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00" w:rsidRDefault="00936E5E" w:rsidP="008F3626">
      <w:r>
        <w:rPr>
          <w:noProof/>
        </w:rPr>
        <w:drawing>
          <wp:inline distT="0" distB="0" distL="0" distR="0">
            <wp:extent cx="5760720" cy="813689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itulní strana F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533" w:rsidRPr="00595533" w:rsidRDefault="00F07620">
      <w:pPr>
        <w:rPr>
          <w:b/>
          <w:sz w:val="40"/>
          <w:szCs w:val="40"/>
        </w:rPr>
      </w:pPr>
      <w:r w:rsidRPr="00AB3A00">
        <w:br w:type="column"/>
      </w:r>
      <w:r w:rsidR="00595533" w:rsidRPr="00595533">
        <w:rPr>
          <w:b/>
          <w:sz w:val="40"/>
          <w:szCs w:val="40"/>
        </w:rPr>
        <w:lastRenderedPageBreak/>
        <w:t>Výroční zpráva 2022</w:t>
      </w:r>
    </w:p>
    <w:p w:rsidR="00595533" w:rsidRPr="00595533" w:rsidRDefault="00595533">
      <w:pPr>
        <w:rPr>
          <w:b/>
          <w:sz w:val="30"/>
          <w:szCs w:val="30"/>
        </w:rPr>
      </w:pPr>
      <w:r w:rsidRPr="00595533">
        <w:rPr>
          <w:b/>
          <w:sz w:val="30"/>
          <w:szCs w:val="30"/>
        </w:rPr>
        <w:t>Tyfloservis, o.p.s.</w:t>
      </w:r>
    </w:p>
    <w:p w:rsidR="00595533" w:rsidRPr="00595533" w:rsidRDefault="00595533">
      <w:pPr>
        <w:rPr>
          <w:b/>
        </w:rPr>
      </w:pPr>
      <w:r>
        <w:rPr>
          <w:b/>
        </w:rPr>
        <w:t>r</w:t>
      </w:r>
      <w:r w:rsidRPr="00595533">
        <w:rPr>
          <w:b/>
        </w:rPr>
        <w:t>ehabilitace nevidomých a slabozrakých</w:t>
      </w:r>
    </w:p>
    <w:p w:rsidR="00595533" w:rsidRDefault="00595533"/>
    <w:p w:rsidR="00595533" w:rsidRDefault="00595533"/>
    <w:p w:rsidR="00595533" w:rsidRDefault="00595533"/>
    <w:p w:rsidR="00E94E19" w:rsidRPr="00595533" w:rsidRDefault="005D6793">
      <w:hyperlink r:id="rId9" w:history="1">
        <w:r w:rsidR="00595533" w:rsidRPr="00595533">
          <w:rPr>
            <w:rStyle w:val="Hypertextovodkaz"/>
            <w:color w:val="auto"/>
          </w:rPr>
          <w:t>www.tyfloservis.cz</w:t>
        </w:r>
      </w:hyperlink>
    </w:p>
    <w:p w:rsidR="00E94E19" w:rsidRPr="00595533" w:rsidRDefault="005D6793">
      <w:hyperlink r:id="rId10" w:history="1">
        <w:r w:rsidR="00595533" w:rsidRPr="00595533">
          <w:rPr>
            <w:rStyle w:val="Hypertextovodkaz"/>
            <w:color w:val="auto"/>
          </w:rPr>
          <w:t>www.facebook.com/tyfloservis</w:t>
        </w:r>
      </w:hyperlink>
      <w:r w:rsidR="00595533" w:rsidRPr="00595533">
        <w:rPr>
          <w:rStyle w:val="Hypertextovodkaz"/>
          <w:color w:val="auto"/>
        </w:rPr>
        <w:t xml:space="preserve"> </w:t>
      </w:r>
    </w:p>
    <w:p w:rsidR="00FD00DA" w:rsidRPr="00BD5942" w:rsidRDefault="005D6793">
      <w:hyperlink r:id="rId11" w:history="1">
        <w:r w:rsidR="00FD00DA" w:rsidRPr="00BD5942">
          <w:rPr>
            <w:rStyle w:val="Hypertextovodkaz"/>
            <w:color w:val="auto"/>
          </w:rPr>
          <w:t>www.instagram.com/tyfloservis</w:t>
        </w:r>
      </w:hyperlink>
    </w:p>
    <w:p w:rsidR="00FD00DA" w:rsidRDefault="00FD00DA"/>
    <w:p w:rsidR="00362223" w:rsidRDefault="00362223"/>
    <w:p w:rsidR="00362223" w:rsidRDefault="00362223"/>
    <w:p w:rsidR="00DC7363" w:rsidRDefault="00DC7363"/>
    <w:p w:rsidR="00BC75F7" w:rsidRDefault="00BC75F7"/>
    <w:p w:rsidR="00BC75F7" w:rsidRDefault="00BC75F7"/>
    <w:p w:rsidR="00DC7363" w:rsidRDefault="00DC7363"/>
    <w:p w:rsidR="00DC7363" w:rsidRDefault="00DC7363"/>
    <w:p w:rsidR="00DC7363" w:rsidRDefault="00DC7363"/>
    <w:p w:rsidR="00DC7363" w:rsidRDefault="00DC7363"/>
    <w:p w:rsidR="00362223" w:rsidRPr="00362223" w:rsidRDefault="00DC7363">
      <w:pPr>
        <w:rPr>
          <w:b/>
        </w:rPr>
      </w:pPr>
      <w:r>
        <w:rPr>
          <w:b/>
        </w:rPr>
        <w:t>K</w:t>
      </w:r>
      <w:r w:rsidR="00362223" w:rsidRPr="00362223">
        <w:rPr>
          <w:b/>
        </w:rPr>
        <w:t>ATALOGIZACE V KNIZE – NÁRODNÍ KNIHOVNA ČR</w:t>
      </w:r>
    </w:p>
    <w:p w:rsidR="00F07620" w:rsidRPr="00773898" w:rsidRDefault="00F07620">
      <w:pPr>
        <w:rPr>
          <w:rFonts w:cs="Arial"/>
        </w:rPr>
      </w:pPr>
    </w:p>
    <w:p w:rsidR="00402571" w:rsidRPr="00773898" w:rsidRDefault="00402571" w:rsidP="00402571">
      <w:pPr>
        <w:spacing w:after="240"/>
        <w:rPr>
          <w:rFonts w:eastAsia="Arial Unicode MS" w:cs="Arial"/>
          <w:lang w:eastAsia="cs-CZ"/>
        </w:rPr>
      </w:pPr>
      <w:r w:rsidRPr="00773898">
        <w:rPr>
          <w:rFonts w:eastAsia="Arial Unicode MS" w:cs="Arial"/>
        </w:rPr>
        <w:t>Tyfloservis (společnost)</w:t>
      </w:r>
      <w:r w:rsidRPr="00773898">
        <w:rPr>
          <w:rFonts w:eastAsia="Arial Unicode MS" w:cs="Arial"/>
        </w:rPr>
        <w:br/>
        <w:t>[Výroční zpráva (Tyfloservis (společnost))]</w:t>
      </w:r>
      <w:r w:rsidRPr="00773898">
        <w:rPr>
          <w:rFonts w:eastAsia="Arial Unicode MS" w:cs="Arial"/>
        </w:rPr>
        <w:br/>
        <w:t xml:space="preserve">Výroční zpráva 2022 / Tyfloservis, rehabilitace nevidomých a slabozrakých. -- Vydání </w:t>
      </w:r>
      <w:proofErr w:type="gramStart"/>
      <w:r w:rsidRPr="00773898">
        <w:rPr>
          <w:rFonts w:eastAsia="Arial Unicode MS" w:cs="Arial"/>
        </w:rPr>
        <w:t>1..</w:t>
      </w:r>
      <w:proofErr w:type="gramEnd"/>
      <w:r w:rsidRPr="00773898">
        <w:rPr>
          <w:rFonts w:eastAsia="Arial Unicode MS" w:cs="Arial"/>
        </w:rPr>
        <w:t xml:space="preserve"> -- </w:t>
      </w:r>
      <w:proofErr w:type="gramStart"/>
      <w:r w:rsidRPr="00773898">
        <w:rPr>
          <w:rFonts w:eastAsia="Arial Unicode MS" w:cs="Arial"/>
        </w:rPr>
        <w:t>Praha :</w:t>
      </w:r>
      <w:proofErr w:type="gramEnd"/>
      <w:r w:rsidRPr="00773898">
        <w:rPr>
          <w:rFonts w:eastAsia="Arial Unicode MS" w:cs="Arial"/>
        </w:rPr>
        <w:t xml:space="preserve"> Tyfloservis, o.p.s., 2023. -- 1 online zdroj</w:t>
      </w:r>
      <w:r w:rsidRPr="00773898">
        <w:rPr>
          <w:rFonts w:eastAsia="Arial Unicode MS" w:cs="Arial"/>
        </w:rPr>
        <w:br/>
      </w:r>
      <w:r w:rsidRPr="00773898">
        <w:rPr>
          <w:rFonts w:eastAsia="Arial Unicode MS" w:cs="Arial"/>
        </w:rPr>
        <w:br/>
        <w:t>ISBN 978-80-88485-01-8 (</w:t>
      </w:r>
      <w:proofErr w:type="gramStart"/>
      <w:r w:rsidRPr="00773898">
        <w:rPr>
          <w:rFonts w:eastAsia="Arial Unicode MS" w:cs="Arial"/>
        </w:rPr>
        <w:t>online ;</w:t>
      </w:r>
      <w:proofErr w:type="gramEnd"/>
      <w:r w:rsidRPr="00773898">
        <w:rPr>
          <w:rFonts w:eastAsia="Arial Unicode MS" w:cs="Arial"/>
        </w:rPr>
        <w:t xml:space="preserve"> doc)</w:t>
      </w:r>
      <w:r w:rsidRPr="00773898">
        <w:rPr>
          <w:rFonts w:eastAsia="Arial Unicode MS" w:cs="Arial"/>
          <w:lang w:eastAsia="cs-CZ"/>
        </w:rPr>
        <w:br/>
      </w:r>
      <w:r w:rsidRPr="00773898">
        <w:rPr>
          <w:rFonts w:eastAsia="Arial Unicode MS" w:cs="Arial"/>
          <w:lang w:eastAsia="cs-CZ"/>
        </w:rPr>
        <w:br/>
        <w:t>* 061.23 * 316.344.6-056.262 * 364-786 * 364-7 * (437.3) * (047.1)</w:t>
      </w:r>
      <w:r w:rsidRPr="00773898">
        <w:rPr>
          <w:rFonts w:eastAsia="Arial Unicode MS" w:cs="Arial"/>
          <w:lang w:eastAsia="cs-CZ"/>
        </w:rPr>
        <w:br/>
      </w:r>
      <w:r w:rsidRPr="00773898">
        <w:rPr>
          <w:rFonts w:eastAsia="Arial Unicode MS" w:cs="Arial"/>
        </w:rPr>
        <w:t xml:space="preserve">– </w:t>
      </w:r>
      <w:r w:rsidRPr="00773898">
        <w:rPr>
          <w:rFonts w:eastAsia="Arial Unicode MS" w:cs="Arial"/>
          <w:lang w:eastAsia="cs-CZ"/>
        </w:rPr>
        <w:t>Tyfloservis (společnost)</w:t>
      </w:r>
      <w:r w:rsidRPr="00773898">
        <w:rPr>
          <w:rFonts w:eastAsia="Arial Unicode MS" w:cs="Arial"/>
          <w:lang w:eastAsia="cs-CZ"/>
        </w:rPr>
        <w:br/>
      </w:r>
      <w:r w:rsidRPr="00773898">
        <w:rPr>
          <w:rFonts w:eastAsia="Arial Unicode MS" w:cs="Arial"/>
        </w:rPr>
        <w:t xml:space="preserve">– </w:t>
      </w:r>
      <w:r w:rsidRPr="00773898">
        <w:rPr>
          <w:rFonts w:eastAsia="Arial Unicode MS" w:cs="Arial"/>
          <w:lang w:eastAsia="cs-CZ"/>
        </w:rPr>
        <w:t>obecně prospěšné společnosti -- Česko -- 21. století</w:t>
      </w:r>
      <w:r w:rsidRPr="00773898">
        <w:rPr>
          <w:rFonts w:eastAsia="Arial Unicode MS" w:cs="Arial"/>
          <w:lang w:eastAsia="cs-CZ"/>
        </w:rPr>
        <w:br/>
      </w:r>
      <w:r w:rsidRPr="00773898">
        <w:rPr>
          <w:rFonts w:eastAsia="Arial Unicode MS" w:cs="Arial"/>
        </w:rPr>
        <w:t xml:space="preserve">– </w:t>
      </w:r>
      <w:r w:rsidRPr="00773898">
        <w:rPr>
          <w:rFonts w:eastAsia="Arial Unicode MS" w:cs="Arial"/>
          <w:lang w:eastAsia="cs-CZ"/>
        </w:rPr>
        <w:t>osoby se zrakovým postižením -- Česko</w:t>
      </w:r>
      <w:r w:rsidRPr="00773898">
        <w:rPr>
          <w:rFonts w:eastAsia="Arial Unicode MS" w:cs="Arial"/>
          <w:lang w:eastAsia="cs-CZ"/>
        </w:rPr>
        <w:br/>
      </w:r>
      <w:r w:rsidRPr="00773898">
        <w:rPr>
          <w:rFonts w:eastAsia="Arial Unicode MS" w:cs="Arial"/>
        </w:rPr>
        <w:t xml:space="preserve">– </w:t>
      </w:r>
      <w:r w:rsidRPr="00773898">
        <w:rPr>
          <w:rFonts w:eastAsia="Arial Unicode MS" w:cs="Arial"/>
          <w:lang w:eastAsia="cs-CZ"/>
        </w:rPr>
        <w:t>sociální integrace -- Česko</w:t>
      </w:r>
      <w:r w:rsidRPr="00773898">
        <w:rPr>
          <w:rFonts w:eastAsia="Arial Unicode MS" w:cs="Arial"/>
          <w:lang w:eastAsia="cs-CZ"/>
        </w:rPr>
        <w:br/>
      </w:r>
      <w:r w:rsidRPr="00773898">
        <w:rPr>
          <w:rFonts w:eastAsia="Arial Unicode MS" w:cs="Arial"/>
        </w:rPr>
        <w:t xml:space="preserve">– </w:t>
      </w:r>
      <w:r w:rsidRPr="00773898">
        <w:rPr>
          <w:rFonts w:eastAsia="Arial Unicode MS" w:cs="Arial"/>
          <w:lang w:eastAsia="cs-CZ"/>
        </w:rPr>
        <w:t>sociální služby -- Česko -- 21. století</w:t>
      </w:r>
      <w:r w:rsidRPr="00773898">
        <w:rPr>
          <w:rFonts w:eastAsia="Arial Unicode MS" w:cs="Arial"/>
          <w:lang w:eastAsia="cs-CZ"/>
        </w:rPr>
        <w:br/>
      </w:r>
      <w:r w:rsidRPr="00773898">
        <w:rPr>
          <w:rFonts w:eastAsia="Arial Unicode MS" w:cs="Arial"/>
        </w:rPr>
        <w:t xml:space="preserve">– </w:t>
      </w:r>
      <w:r w:rsidRPr="00773898">
        <w:rPr>
          <w:rFonts w:eastAsia="Arial Unicode MS" w:cs="Arial"/>
          <w:lang w:eastAsia="cs-CZ"/>
        </w:rPr>
        <w:t>výroční zprávy</w:t>
      </w:r>
      <w:r w:rsidRPr="00773898">
        <w:rPr>
          <w:rFonts w:eastAsia="Arial Unicode MS" w:cs="Arial"/>
          <w:lang w:eastAsia="cs-CZ"/>
        </w:rPr>
        <w:br/>
      </w:r>
      <w:r w:rsidRPr="00773898">
        <w:rPr>
          <w:rFonts w:eastAsia="Arial Unicode MS" w:cs="Arial"/>
          <w:lang w:eastAsia="cs-CZ"/>
        </w:rPr>
        <w:br/>
        <w:t>364-1/-7 - Druhy sociální pomoci a služeb [18]</w:t>
      </w:r>
    </w:p>
    <w:p w:rsidR="00362223" w:rsidRDefault="00362223"/>
    <w:p w:rsidR="0099637C" w:rsidRDefault="00580D7B" w:rsidP="001075F2">
      <w:pPr>
        <w:pStyle w:val="VZ20212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ISBN </w:t>
      </w:r>
      <w:r w:rsidR="00402571">
        <w:rPr>
          <w:color w:val="000000"/>
          <w:shd w:val="clear" w:color="auto" w:fill="FFFFFF"/>
        </w:rPr>
        <w:t>978-80-88485-01-8 (</w:t>
      </w:r>
      <w:proofErr w:type="gramStart"/>
      <w:r w:rsidR="00402571">
        <w:rPr>
          <w:color w:val="000000"/>
          <w:shd w:val="clear" w:color="auto" w:fill="FFFFFF"/>
        </w:rPr>
        <w:t>online ;</w:t>
      </w:r>
      <w:proofErr w:type="gramEnd"/>
      <w:r w:rsidR="00402571">
        <w:rPr>
          <w:color w:val="000000"/>
          <w:shd w:val="clear" w:color="auto" w:fill="FFFFFF"/>
        </w:rPr>
        <w:t xml:space="preserve"> doc)</w:t>
      </w:r>
    </w:p>
    <w:p w:rsidR="00FD00DA" w:rsidRDefault="006D0FCD" w:rsidP="001075F2">
      <w:pPr>
        <w:pStyle w:val="VZ20212"/>
        <w:spacing w:before="0" w:beforeAutospacing="0" w:after="0" w:afterAutospacing="0"/>
        <w:rPr>
          <w:rFonts w:asciiTheme="majorHAnsi" w:hAnsiTheme="majorHAnsi" w:cstheme="majorHAnsi"/>
          <w:sz w:val="32"/>
          <w:szCs w:val="32"/>
        </w:rPr>
      </w:pPr>
      <w:r>
        <w:br w:type="column"/>
      </w:r>
      <w:r w:rsidR="001075F2" w:rsidRPr="001075F2">
        <w:rPr>
          <w:rFonts w:asciiTheme="majorHAnsi" w:hAnsiTheme="majorHAnsi" w:cstheme="majorHAnsi"/>
          <w:sz w:val="32"/>
          <w:szCs w:val="32"/>
        </w:rPr>
        <w:lastRenderedPageBreak/>
        <w:t>Obsah</w:t>
      </w:r>
    </w:p>
    <w:p w:rsidR="001075F2" w:rsidRDefault="001075F2" w:rsidP="001075F2">
      <w:pPr>
        <w:pStyle w:val="Obsah1"/>
        <w:pBdr>
          <w:top w:val="single" w:sz="18" w:space="1" w:color="0000FF"/>
        </w:pBdr>
      </w:pPr>
    </w:p>
    <w:p w:rsidR="004A46D5" w:rsidRDefault="008869C7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38765639" w:history="1">
        <w:r w:rsidR="004A46D5" w:rsidRPr="00724282">
          <w:rPr>
            <w:rStyle w:val="Hypertextovodkaz"/>
            <w:noProof/>
          </w:rPr>
          <w:t>Úvodem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_Toc138765639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4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40" w:history="1">
        <w:r w:rsidR="004A46D5" w:rsidRPr="00724282">
          <w:rPr>
            <w:rStyle w:val="Hypertextovodkaz"/>
            <w:noProof/>
          </w:rPr>
          <w:t>Představujeme</w:t>
        </w:r>
        <w:r w:rsidR="004A46D5">
          <w:rPr>
            <w:rStyle w:val="Hypertextovodkaz"/>
            <w:noProof/>
          </w:rPr>
          <w:t xml:space="preserve"> – Ing. Hana Jasenovcová 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_Toc138765640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5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41" w:history="1">
        <w:r w:rsidR="004A46D5" w:rsidRPr="00724282">
          <w:rPr>
            <w:rStyle w:val="Hypertextovodkaz"/>
            <w:noProof/>
          </w:rPr>
          <w:t>Rok 2022 v Tyfloservisu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_Toc138765641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6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42" w:history="1">
        <w:r w:rsidR="004A46D5" w:rsidRPr="00724282">
          <w:rPr>
            <w:rStyle w:val="Hypertextovodkaz"/>
            <w:noProof/>
          </w:rPr>
          <w:t>Tyfloservis, o.p.s.</w:t>
        </w:r>
        <w:r w:rsidR="004A46D5">
          <w:rPr>
            <w:rStyle w:val="Hypertextovodkaz"/>
            <w:noProof/>
          </w:rPr>
          <w:t xml:space="preserve"> (poslání, základní údaje, historie, strategické cíle) 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_Toc138765642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7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43" w:history="1">
        <w:r w:rsidR="004A46D5" w:rsidRPr="00724282">
          <w:rPr>
            <w:rStyle w:val="Hypertextovodkaz"/>
            <w:noProof/>
          </w:rPr>
          <w:t>Organizační struktura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_Toc138765643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9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44" w:history="1">
        <w:r w:rsidR="004A46D5" w:rsidRPr="00724282">
          <w:rPr>
            <w:rStyle w:val="Hypertextovodkaz"/>
            <w:noProof/>
          </w:rPr>
          <w:t>Služby Tyfloservisu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_Toc138765644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11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45" w:history="1">
        <w:r w:rsidR="004A46D5" w:rsidRPr="00724282">
          <w:rPr>
            <w:rStyle w:val="Hypertextovodkaz"/>
            <w:noProof/>
          </w:rPr>
          <w:t>Zpráva o činnosti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_Toc138765645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13</w:t>
        </w:r>
        <w:r w:rsidR="004A46D5">
          <w:rPr>
            <w:noProof/>
            <w:webHidden/>
          </w:rPr>
          <w:fldChar w:fldCharType="end"/>
        </w:r>
      </w:hyperlink>
    </w:p>
    <w:p w:rsidR="00137349" w:rsidRPr="00B10173" w:rsidRDefault="00137349" w:rsidP="00397019">
      <w:pPr>
        <w:tabs>
          <w:tab w:val="right" w:leader="dot" w:pos="9072"/>
        </w:tabs>
        <w:spacing w:after="100"/>
        <w:ind w:left="709"/>
        <w:rPr>
          <w:noProof/>
        </w:rPr>
      </w:pPr>
      <w:r w:rsidRPr="00B10173">
        <w:rPr>
          <w:noProof/>
        </w:rPr>
        <w:t>Zdravotně-edukační služby (rehabilitace zraku)</w:t>
      </w:r>
      <w:r w:rsidR="00112D31">
        <w:rPr>
          <w:noProof/>
        </w:rPr>
        <w:tab/>
        <w:t>13</w:t>
      </w:r>
    </w:p>
    <w:p w:rsidR="00137349" w:rsidRPr="00B10173" w:rsidRDefault="00137349" w:rsidP="00397019">
      <w:pPr>
        <w:tabs>
          <w:tab w:val="right" w:leader="dot" w:pos="9072"/>
        </w:tabs>
        <w:spacing w:after="100"/>
        <w:ind w:left="709"/>
        <w:rPr>
          <w:noProof/>
          <w:lang w:eastAsia="cs-CZ"/>
        </w:rPr>
      </w:pPr>
      <w:r w:rsidRPr="00B10173">
        <w:rPr>
          <w:noProof/>
          <w:lang w:eastAsia="cs-CZ"/>
        </w:rPr>
        <w:t>Sociální rehabilitace</w:t>
      </w:r>
      <w:r w:rsidR="00112D31">
        <w:rPr>
          <w:noProof/>
          <w:lang w:eastAsia="cs-CZ"/>
        </w:rPr>
        <w:tab/>
        <w:t>15</w:t>
      </w:r>
    </w:p>
    <w:p w:rsidR="00137349" w:rsidRDefault="00137349" w:rsidP="00397019">
      <w:pPr>
        <w:tabs>
          <w:tab w:val="right" w:leader="dot" w:pos="9072"/>
        </w:tabs>
        <w:spacing w:after="100"/>
        <w:ind w:left="709"/>
        <w:rPr>
          <w:noProof/>
        </w:rPr>
      </w:pPr>
      <w:r w:rsidRPr="003A78E5">
        <w:rPr>
          <w:noProof/>
        </w:rPr>
        <w:t>Osvětová videa</w:t>
      </w:r>
      <w:r w:rsidR="00112D31">
        <w:rPr>
          <w:noProof/>
        </w:rPr>
        <w:tab/>
        <w:t>17</w:t>
      </w:r>
    </w:p>
    <w:p w:rsidR="00137349" w:rsidRDefault="00137349" w:rsidP="00397019">
      <w:pPr>
        <w:tabs>
          <w:tab w:val="right" w:leader="dot" w:pos="9072"/>
        </w:tabs>
        <w:spacing w:after="100"/>
        <w:ind w:left="709"/>
        <w:rPr>
          <w:noProof/>
        </w:rPr>
      </w:pPr>
      <w:r>
        <w:rPr>
          <w:noProof/>
        </w:rPr>
        <w:t>Leták 5P Nevidomý u lékaře</w:t>
      </w:r>
      <w:r w:rsidR="00112D31">
        <w:rPr>
          <w:noProof/>
        </w:rPr>
        <w:tab/>
        <w:t>17</w:t>
      </w:r>
    </w:p>
    <w:p w:rsidR="00137349" w:rsidRPr="00D62DC5" w:rsidRDefault="00137349" w:rsidP="00397019">
      <w:pPr>
        <w:tabs>
          <w:tab w:val="right" w:leader="dot" w:pos="9072"/>
        </w:tabs>
        <w:spacing w:after="100"/>
        <w:ind w:left="709"/>
        <w:rPr>
          <w:noProof/>
        </w:rPr>
      </w:pPr>
      <w:r w:rsidRPr="00D62DC5">
        <w:rPr>
          <w:noProof/>
        </w:rPr>
        <w:t xml:space="preserve">23. ročník veřejné sbírky Bílá pastelka </w:t>
      </w:r>
      <w:r w:rsidR="00112D31">
        <w:rPr>
          <w:noProof/>
        </w:rPr>
        <w:tab/>
        <w:t>17</w:t>
      </w:r>
    </w:p>
    <w:p w:rsidR="00137349" w:rsidRDefault="00137349" w:rsidP="00397019">
      <w:pPr>
        <w:tabs>
          <w:tab w:val="right" w:leader="dot" w:pos="9072"/>
        </w:tabs>
        <w:spacing w:after="100"/>
        <w:ind w:left="709"/>
        <w:rPr>
          <w:noProof/>
        </w:rPr>
      </w:pPr>
      <w:r>
        <w:rPr>
          <w:noProof/>
        </w:rPr>
        <w:t>Veřejná sbírka pokladničky vodicí pes</w:t>
      </w:r>
      <w:r w:rsidR="00112D31">
        <w:rPr>
          <w:noProof/>
        </w:rPr>
        <w:tab/>
        <w:t>18</w:t>
      </w:r>
    </w:p>
    <w:p w:rsidR="00137349" w:rsidRPr="00C70092" w:rsidRDefault="00137349" w:rsidP="00397019">
      <w:pPr>
        <w:tabs>
          <w:tab w:val="right" w:leader="dot" w:pos="9072"/>
        </w:tabs>
        <w:spacing w:after="100"/>
        <w:ind w:left="709"/>
        <w:rPr>
          <w:noProof/>
        </w:rPr>
      </w:pPr>
      <w:r w:rsidRPr="00C70092">
        <w:rPr>
          <w:noProof/>
        </w:rPr>
        <w:t xml:space="preserve">Koncert S jarem za </w:t>
      </w:r>
      <w:r w:rsidRPr="005C3FBE">
        <w:rPr>
          <w:noProof/>
        </w:rPr>
        <w:t xml:space="preserve">ruku: </w:t>
      </w:r>
      <w:r w:rsidRPr="005C3FBE">
        <w:rPr>
          <w:noProof/>
          <w:szCs w:val="24"/>
        </w:rPr>
        <w:t>BraAgas</w:t>
      </w:r>
      <w:r w:rsidR="00112D31">
        <w:rPr>
          <w:noProof/>
          <w:szCs w:val="24"/>
        </w:rPr>
        <w:tab/>
        <w:t>18</w:t>
      </w:r>
    </w:p>
    <w:p w:rsidR="00137349" w:rsidRDefault="00137349" w:rsidP="00397019">
      <w:pPr>
        <w:tabs>
          <w:tab w:val="right" w:leader="dot" w:pos="9072"/>
        </w:tabs>
        <w:spacing w:after="100"/>
        <w:ind w:left="709"/>
        <w:rPr>
          <w:noProof/>
        </w:rPr>
      </w:pPr>
      <w:r w:rsidRPr="001907A2">
        <w:rPr>
          <w:noProof/>
        </w:rPr>
        <w:t xml:space="preserve">Další aktivity a </w:t>
      </w:r>
      <w:r>
        <w:rPr>
          <w:noProof/>
        </w:rPr>
        <w:t>události</w:t>
      </w:r>
      <w:r w:rsidR="00112D31">
        <w:rPr>
          <w:noProof/>
        </w:rPr>
        <w:tab/>
        <w:t>19</w:t>
      </w:r>
    </w:p>
    <w:p w:rsidR="00137349" w:rsidRDefault="00137349" w:rsidP="00397019">
      <w:pPr>
        <w:tabs>
          <w:tab w:val="right" w:leader="dot" w:pos="9072"/>
        </w:tabs>
        <w:spacing w:after="100"/>
        <w:ind w:left="709"/>
        <w:rPr>
          <w:noProof/>
        </w:rPr>
      </w:pPr>
      <w:r>
        <w:rPr>
          <w:noProof/>
        </w:rPr>
        <w:t>Vzdělávání pracovníků Tyfloservisu</w:t>
      </w:r>
      <w:r w:rsidR="00112D31">
        <w:rPr>
          <w:noProof/>
        </w:rPr>
        <w:tab/>
        <w:t>21</w:t>
      </w:r>
    </w:p>
    <w:p w:rsidR="00137349" w:rsidRDefault="00137349" w:rsidP="00397019">
      <w:pPr>
        <w:tabs>
          <w:tab w:val="right" w:leader="dot" w:pos="9072"/>
        </w:tabs>
        <w:spacing w:after="100"/>
        <w:ind w:left="709"/>
        <w:rPr>
          <w:noProof/>
        </w:rPr>
      </w:pPr>
      <w:r>
        <w:rPr>
          <w:noProof/>
        </w:rPr>
        <w:t>Kontroly Tyfloservisu, o.p.s. v roce 2022</w:t>
      </w:r>
      <w:r w:rsidR="00112D31">
        <w:rPr>
          <w:noProof/>
        </w:rPr>
        <w:tab/>
        <w:t>21</w:t>
      </w:r>
    </w:p>
    <w:p w:rsidR="004A46D5" w:rsidRDefault="004A46D5">
      <w:pPr>
        <w:pStyle w:val="Obsah1"/>
        <w:rPr>
          <w:rStyle w:val="Hypertextovodkaz"/>
          <w:noProof/>
          <w:color w:val="auto"/>
          <w:u w:val="none"/>
        </w:rPr>
      </w:pPr>
      <w:r w:rsidRPr="004A46D5">
        <w:rPr>
          <w:rStyle w:val="Hypertextovodkaz"/>
          <w:noProof/>
          <w:color w:val="auto"/>
          <w:u w:val="none"/>
        </w:rPr>
        <w:t>Poděkování krajských středisek</w:t>
      </w:r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46" w:history="1">
        <w:r w:rsidR="00D4253C">
          <w:rPr>
            <w:rStyle w:val="Hypertextovodkaz"/>
            <w:noProof/>
          </w:rPr>
          <w:t>Brno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_Toc138765646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23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47" w:history="1">
        <w:r w:rsidR="004A46D5" w:rsidRPr="00724282">
          <w:rPr>
            <w:rStyle w:val="Hypertextovodkaz"/>
            <w:noProof/>
          </w:rPr>
          <w:t>Č</w:t>
        </w:r>
        <w:r w:rsidR="00D4253C">
          <w:rPr>
            <w:rStyle w:val="Hypertextovodkaz"/>
            <w:noProof/>
          </w:rPr>
          <w:t>eské Budějovice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_Toc138765647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24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48" w:history="1">
        <w:r w:rsidR="004A46D5" w:rsidRPr="00724282">
          <w:rPr>
            <w:rStyle w:val="Hypertextovodkaz"/>
            <w:noProof/>
          </w:rPr>
          <w:t>H</w:t>
        </w:r>
        <w:r w:rsidR="00D4253C">
          <w:rPr>
            <w:rStyle w:val="Hypertextovodkaz"/>
            <w:noProof/>
          </w:rPr>
          <w:t>radec Králové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_Toc138765648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25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49" w:history="1">
        <w:r w:rsidR="004A46D5" w:rsidRPr="00724282">
          <w:rPr>
            <w:rStyle w:val="Hypertextovodkaz"/>
            <w:noProof/>
          </w:rPr>
          <w:t>J</w:t>
        </w:r>
        <w:r w:rsidR="00D4253C">
          <w:rPr>
            <w:rStyle w:val="Hypertextovodkaz"/>
            <w:noProof/>
          </w:rPr>
          <w:t>ihlava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_Toc138765649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27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50" w:history="1">
        <w:r w:rsidR="004A46D5" w:rsidRPr="00724282">
          <w:rPr>
            <w:rStyle w:val="Hypertextovodkaz"/>
            <w:noProof/>
          </w:rPr>
          <w:t>K</w:t>
        </w:r>
        <w:r w:rsidR="00D4253C">
          <w:rPr>
            <w:rStyle w:val="Hypertextovodkaz"/>
            <w:noProof/>
          </w:rPr>
          <w:t>arlovy Vary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_Toc138765650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28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51" w:history="1">
        <w:r w:rsidR="004A46D5" w:rsidRPr="00724282">
          <w:rPr>
            <w:rStyle w:val="Hypertextovodkaz"/>
            <w:noProof/>
          </w:rPr>
          <w:t>L</w:t>
        </w:r>
        <w:r w:rsidR="00D4253C">
          <w:rPr>
            <w:rStyle w:val="Hypertextovodkaz"/>
            <w:noProof/>
          </w:rPr>
          <w:t>iberec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_Toc138765651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29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52" w:history="1">
        <w:r w:rsidR="004A46D5" w:rsidRPr="00724282">
          <w:rPr>
            <w:rStyle w:val="Hypertextovodkaz"/>
            <w:noProof/>
          </w:rPr>
          <w:t>O</w:t>
        </w:r>
        <w:r w:rsidR="00D4253C">
          <w:rPr>
            <w:rStyle w:val="Hypertextovodkaz"/>
            <w:noProof/>
          </w:rPr>
          <w:t>lomouc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_Toc138765652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30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53" w:history="1">
        <w:r w:rsidR="004A46D5" w:rsidRPr="00724282">
          <w:rPr>
            <w:rStyle w:val="Hypertextovodkaz"/>
            <w:noProof/>
          </w:rPr>
          <w:t>O</w:t>
        </w:r>
        <w:r w:rsidR="00D4253C">
          <w:rPr>
            <w:rStyle w:val="Hypertextovodkaz"/>
            <w:noProof/>
          </w:rPr>
          <w:t>strava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_Toc138765653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32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54" w:history="1">
        <w:r w:rsidR="004A46D5" w:rsidRPr="00724282">
          <w:rPr>
            <w:rStyle w:val="Hypertextovodkaz"/>
            <w:noProof/>
          </w:rPr>
          <w:t>P</w:t>
        </w:r>
        <w:r w:rsidR="00D4253C">
          <w:rPr>
            <w:rStyle w:val="Hypertextovodkaz"/>
            <w:noProof/>
          </w:rPr>
          <w:t>ardubice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_Toc138765654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34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55" w:history="1">
        <w:r w:rsidR="004A46D5" w:rsidRPr="00724282">
          <w:rPr>
            <w:rStyle w:val="Hypertextovodkaz"/>
            <w:noProof/>
          </w:rPr>
          <w:t>P</w:t>
        </w:r>
        <w:r w:rsidR="00D4253C">
          <w:rPr>
            <w:rStyle w:val="Hypertextovodkaz"/>
            <w:noProof/>
          </w:rPr>
          <w:t>lzeň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_Toc138765655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36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56" w:history="1">
        <w:r w:rsidR="004A46D5" w:rsidRPr="00724282">
          <w:rPr>
            <w:rStyle w:val="Hypertextovodkaz"/>
            <w:noProof/>
          </w:rPr>
          <w:t>P</w:t>
        </w:r>
        <w:r w:rsidR="00D4253C">
          <w:rPr>
            <w:rStyle w:val="Hypertextovodkaz"/>
            <w:noProof/>
          </w:rPr>
          <w:t>raha a střední Čechy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_Toc138765656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38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57" w:history="1">
        <w:r w:rsidR="004A46D5" w:rsidRPr="00724282">
          <w:rPr>
            <w:rStyle w:val="Hypertextovodkaz"/>
            <w:noProof/>
          </w:rPr>
          <w:t>Ú</w:t>
        </w:r>
        <w:r w:rsidR="00D4253C">
          <w:rPr>
            <w:rStyle w:val="Hypertextovodkaz"/>
            <w:noProof/>
          </w:rPr>
          <w:t>stí nad Labem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_Toc138765657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40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 w:rsidP="004A46D5">
      <w:pPr>
        <w:pStyle w:val="Obsah1"/>
        <w:ind w:left="480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58" w:history="1">
        <w:r w:rsidR="004A46D5" w:rsidRPr="00724282">
          <w:rPr>
            <w:rStyle w:val="Hypertextovodkaz"/>
            <w:noProof/>
          </w:rPr>
          <w:t>Z</w:t>
        </w:r>
        <w:r w:rsidR="00D4253C">
          <w:rPr>
            <w:rStyle w:val="Hypertextovodkaz"/>
            <w:noProof/>
          </w:rPr>
          <w:t>lín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_Toc138765658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42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59" w:history="1">
        <w:r w:rsidR="004A46D5" w:rsidRPr="00724282">
          <w:rPr>
            <w:rStyle w:val="Hypertextovodkaz"/>
            <w:noProof/>
          </w:rPr>
          <w:t>Financování činnosti Tyfloservisu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_Toc138765659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43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60" w:history="1">
        <w:r w:rsidR="004A46D5" w:rsidRPr="00724282">
          <w:rPr>
            <w:rStyle w:val="Hypertextovodkaz"/>
            <w:noProof/>
          </w:rPr>
          <w:t>Výrok nezávislého auditora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_Toc138765660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46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61" w:history="1">
        <w:r w:rsidR="004A46D5" w:rsidRPr="00724282">
          <w:rPr>
            <w:rStyle w:val="Hypertextovodkaz"/>
            <w:noProof/>
          </w:rPr>
          <w:t>Účetní závěrka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_Toc138765661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50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62" w:history="1">
        <w:r w:rsidR="004A46D5" w:rsidRPr="00724282">
          <w:rPr>
            <w:rStyle w:val="Hypertextovodkaz"/>
            <w:noProof/>
          </w:rPr>
          <w:t>Doplňující informace k financování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_Toc138765662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61</w:t>
        </w:r>
        <w:r w:rsidR="004A46D5">
          <w:rPr>
            <w:noProof/>
            <w:webHidden/>
          </w:rPr>
          <w:fldChar w:fldCharType="end"/>
        </w:r>
      </w:hyperlink>
    </w:p>
    <w:p w:rsidR="004A46D5" w:rsidRDefault="005D6793">
      <w:pPr>
        <w:pStyle w:val="Obsah1"/>
        <w:rPr>
          <w:rFonts w:asciiTheme="minorHAnsi" w:eastAsiaTheme="minorEastAsia" w:hAnsiTheme="minorHAnsi" w:cstheme="minorBidi"/>
          <w:bCs w:val="0"/>
          <w:noProof/>
          <w:lang w:eastAsia="cs-CZ"/>
        </w:rPr>
      </w:pPr>
      <w:hyperlink w:anchor="_Toc138765663" w:history="1">
        <w:r w:rsidR="004A46D5" w:rsidRPr="00724282">
          <w:rPr>
            <w:rStyle w:val="Hypertextovodkaz"/>
            <w:noProof/>
          </w:rPr>
          <w:t>Poděkování</w:t>
        </w:r>
        <w:r w:rsidR="004A46D5">
          <w:rPr>
            <w:noProof/>
            <w:webHidden/>
          </w:rPr>
          <w:tab/>
        </w:r>
        <w:r w:rsidR="004A46D5">
          <w:rPr>
            <w:noProof/>
            <w:webHidden/>
          </w:rPr>
          <w:fldChar w:fldCharType="begin"/>
        </w:r>
        <w:r w:rsidR="004A46D5">
          <w:rPr>
            <w:noProof/>
            <w:webHidden/>
          </w:rPr>
          <w:instrText xml:space="preserve"> PAGEREF _Toc138765663 \h </w:instrText>
        </w:r>
        <w:r w:rsidR="004A46D5">
          <w:rPr>
            <w:noProof/>
            <w:webHidden/>
          </w:rPr>
        </w:r>
        <w:r w:rsidR="004A46D5">
          <w:rPr>
            <w:noProof/>
            <w:webHidden/>
          </w:rPr>
          <w:fldChar w:fldCharType="separate"/>
        </w:r>
        <w:r w:rsidR="005874A9">
          <w:rPr>
            <w:noProof/>
            <w:webHidden/>
          </w:rPr>
          <w:t>63</w:t>
        </w:r>
        <w:r w:rsidR="004A46D5">
          <w:rPr>
            <w:noProof/>
            <w:webHidden/>
          </w:rPr>
          <w:fldChar w:fldCharType="end"/>
        </w:r>
      </w:hyperlink>
    </w:p>
    <w:p w:rsidR="004D533D" w:rsidRDefault="008869C7" w:rsidP="004D533D">
      <w:r>
        <w:fldChar w:fldCharType="end"/>
      </w:r>
    </w:p>
    <w:p w:rsidR="000D1ED2" w:rsidRPr="009E48BE" w:rsidRDefault="00AA5E23" w:rsidP="00076170">
      <w:pPr>
        <w:pStyle w:val="Nadpis1"/>
      </w:pPr>
      <w:r>
        <w:br w:type="column"/>
      </w:r>
      <w:bookmarkStart w:id="0" w:name="_Toc138765639"/>
      <w:r w:rsidR="000D1ED2" w:rsidRPr="009E48BE">
        <w:lastRenderedPageBreak/>
        <w:t>Úvodem</w:t>
      </w:r>
      <w:bookmarkEnd w:id="0"/>
    </w:p>
    <w:p w:rsidR="000D1ED2" w:rsidRDefault="000D1ED2" w:rsidP="00FE27C1">
      <w:pPr>
        <w:pBdr>
          <w:top w:val="single" w:sz="18" w:space="1" w:color="0000FF"/>
        </w:pBdr>
      </w:pPr>
    </w:p>
    <w:p w:rsidR="001B1509" w:rsidRDefault="001B1509" w:rsidP="008C6579">
      <w:pPr>
        <w:jc w:val="both"/>
      </w:pPr>
      <w:r>
        <w:t>Vážení čtenáři,</w:t>
      </w:r>
    </w:p>
    <w:p w:rsidR="001B1509" w:rsidRDefault="001B1509" w:rsidP="008C6579">
      <w:pPr>
        <w:jc w:val="both"/>
      </w:pPr>
      <w:r>
        <w:t>předkládáme Vám výroční zprávu za rok 2022. Začněme těmi, pro které tu služby Tyfloservisu jsou, našimi klienty. V hodnoceném roce instruktoři rehabilitace pracovali s</w:t>
      </w:r>
      <w:r w:rsidR="003C3E8D">
        <w:t> </w:t>
      </w:r>
      <w:r>
        <w:t>2</w:t>
      </w:r>
      <w:r w:rsidR="003C3E8D">
        <w:t> </w:t>
      </w:r>
      <w:r>
        <w:t>539 různými klienty (1 636 z nich byly ženy, 892 muži, 11 nezletilí). S některými jsme se setkali jednorázově při doporučování pomůcek, s jinými se potkáváme opakovaně a dlouhodobě při nácviku dovedností vedoucích k samostatnosti. Celkově jsme přímé práci s klienty věnovali 9 930 hodin, nepřímé práci pak 19 623 hodin, dojížděním za klienty jsme strávili 4 873 hodin. Edukační a osvětové aktivity pro odbornou i laickou veřejnost představovaly 2 199 hodin. Podrobné statistiky ke službám naleznete ve Zprávě o činnosti.</w:t>
      </w:r>
    </w:p>
    <w:p w:rsidR="001B1509" w:rsidRDefault="001B1509" w:rsidP="008C6579">
      <w:pPr>
        <w:jc w:val="both"/>
      </w:pPr>
      <w:r>
        <w:t>Považujeme za správné a důležité, že díky podpoře subjektů vyjmenovaných na následujících řádcích, můžeme poskytovat služby pro lidi se zrakovým postižením bezplatně.</w:t>
      </w:r>
    </w:p>
    <w:p w:rsidR="001B1509" w:rsidRDefault="001B1509" w:rsidP="008C6579">
      <w:pPr>
        <w:jc w:val="both"/>
      </w:pPr>
      <w:r>
        <w:t xml:space="preserve">Ministerstvo práce a sociálních věcí ČR je tím, kdo největší měrou dotuje </w:t>
      </w:r>
      <w:r w:rsidR="00810126" w:rsidRPr="00B620B0">
        <w:t>osobní</w:t>
      </w:r>
      <w:r>
        <w:t xml:space="preserve"> a provozní náklady na sociální rehabilitaci pro nevidomé a slabozraké spoluobčany. Děkujeme. Bez této zásadní podpory by služba v tomto rozsahu a kvalitě nemohla existovat. Spoluúčast ke státní dotaci tvoří množství grantů a dotací od krajů, měst a obcí. Veškeré této podpory základní sociální rehabilitace pro zrakově postižené osoby si vážíme. Nevidomí a slabozrací lidé mají díky tomu službu, která snižuje míru jejich závislosti na ostatních a přináší jim soběstačnost v mnoha běžných činnostech denní potřeby.</w:t>
      </w:r>
    </w:p>
    <w:p w:rsidR="001B1509" w:rsidRDefault="001B1509" w:rsidP="008C6579">
      <w:pPr>
        <w:jc w:val="both"/>
      </w:pPr>
      <w:r>
        <w:t>Ministerstvo zdravotnictví ČR podporuje službu rehabilitace zraku, tedy zejména výběr a</w:t>
      </w:r>
      <w:r w:rsidR="002E7643">
        <w:t> </w:t>
      </w:r>
      <w:r>
        <w:t>nácvik používání pomůcek</w:t>
      </w:r>
      <w:r w:rsidR="002753D3">
        <w:t xml:space="preserve"> k vidění do blízka i do dálky</w:t>
      </w:r>
      <w:r>
        <w:t>. Také tato služba je spolufinancována ze zdrojů statutárních měst, městských obvodů i krajů. Klíčovou finanční spoluúčast pak tvoří příspěvky od Nadačního fondu Českého rozhlasu ze sbírky Světluška. Všem, kteří umožňují existenci této služby, děkujeme.</w:t>
      </w:r>
    </w:p>
    <w:p w:rsidR="001B1509" w:rsidRDefault="001B1509" w:rsidP="008C6579">
      <w:pPr>
        <w:jc w:val="both"/>
      </w:pPr>
      <w:r>
        <w:t>Obě služby, sociální rehabilitace a rehabilitace zraku jsou provázané a vzájemně se doplňují.</w:t>
      </w:r>
    </w:p>
    <w:p w:rsidR="001B1509" w:rsidRDefault="001B1509" w:rsidP="008C6579">
      <w:pPr>
        <w:jc w:val="both"/>
      </w:pPr>
      <w:r>
        <w:t xml:space="preserve">Speciální poděkování patří Nadačnímu fondu </w:t>
      </w:r>
      <w:proofErr w:type="spellStart"/>
      <w:r>
        <w:t>Mathilda</w:t>
      </w:r>
      <w:proofErr w:type="spellEnd"/>
      <w:r>
        <w:t>. Dvěma střediskům Tyfloservisu daroval fond finanční částku na zakoupení nových automobilů. Tato pomoc je nezastupitelná. Bez vozů by nebyla možná terénní práce v krajích, která je z hlediska klientů tolik ceněná a</w:t>
      </w:r>
      <w:r w:rsidR="008E44CD">
        <w:t> </w:t>
      </w:r>
      <w:r>
        <w:t>potřebná. Díky terénní práci je řešena reálná životní situace našich klientů.</w:t>
      </w:r>
    </w:p>
    <w:p w:rsidR="000E60D3" w:rsidRDefault="001B1509" w:rsidP="008C6579">
      <w:pPr>
        <w:jc w:val="both"/>
      </w:pPr>
      <w:r>
        <w:t xml:space="preserve">Za dobrou spolupráci v oblasti podpory stejné cílové skupině děkujeme Sjednocené organizaci nevidomých a slabozrakých ČR i krajským </w:t>
      </w:r>
      <w:proofErr w:type="spellStart"/>
      <w:r>
        <w:t>TyfloCentrům</w:t>
      </w:r>
      <w:proofErr w:type="spellEnd"/>
      <w:r>
        <w:t xml:space="preserve"> a Pobytovému rehabilitačnímu a</w:t>
      </w:r>
      <w:r w:rsidR="008E44CD">
        <w:t> </w:t>
      </w:r>
      <w:r>
        <w:t>rekvalifikačnímu středisku pro nevidomé Dědina.</w:t>
      </w:r>
    </w:p>
    <w:p w:rsidR="001B1509" w:rsidRDefault="001B1509" w:rsidP="008C6579">
      <w:pPr>
        <w:jc w:val="both"/>
      </w:pPr>
      <w:r>
        <w:t>Se zakladatelskou organizací spolupracujeme na sbírce Bílá pastelka, a velké díky patří všem, kteří si ji v roce 2022 na kterémkoliv místě v ČR zakoupili. Každý přispívající se podílí na výtěžku sbírky a ten je každoročně rovněž podstatnou součástí financování všech uvedených služeb.</w:t>
      </w:r>
    </w:p>
    <w:p w:rsidR="001B1509" w:rsidRDefault="001B1509" w:rsidP="008C6579">
      <w:pPr>
        <w:jc w:val="both"/>
      </w:pPr>
      <w:r>
        <w:t xml:space="preserve">Po dvouleté přestávce jsme uspořádali koncert S jarem za ruku. Ročník s číslem 19 se uskutečnil v historických prostorách Novoměstské radnice v Praze. Koncert bývá tradičním poděkováním všem přátelům Tyfloservisu, </w:t>
      </w:r>
      <w:r w:rsidRPr="00CB09EE">
        <w:t>tentokrát</w:t>
      </w:r>
      <w:r>
        <w:t xml:space="preserve"> se však stal především poděkováním našim zaměstnancům. Všichni pracovníci Tyfloservisu se na koncertě potkali. Jednalo se o</w:t>
      </w:r>
      <w:r w:rsidR="003C3E8D">
        <w:t> </w:t>
      </w:r>
      <w:r>
        <w:t>jakési završení oslav k 30. výročí organizace, které probíhaly o rok dříve.</w:t>
      </w:r>
    </w:p>
    <w:p w:rsidR="001B1509" w:rsidRDefault="001B1509" w:rsidP="008C6579">
      <w:pPr>
        <w:jc w:val="both"/>
      </w:pPr>
      <w:r>
        <w:t>Nejen při slavnostní příležitosti, ale i v tomto textu patří poděkování za celoroční práci těm, kteří naplňují poslání Tyfloservisu, mým milým kolegům a kolegyním. Děkuji těm, kteří jsou v Tyfloservisu po delší část jeho existence a tvoří jeho silnou metodickou základnu</w:t>
      </w:r>
      <w:r w:rsidR="00C56D6E">
        <w:t>,</w:t>
      </w:r>
      <w:r>
        <w:t xml:space="preserve"> stejně jako nově příchozím, kteří přinášejí mnoho nového a nechybí jim chuť se učit.</w:t>
      </w:r>
    </w:p>
    <w:p w:rsidR="001B1509" w:rsidRDefault="001B1509" w:rsidP="008C6579">
      <w:pPr>
        <w:jc w:val="both"/>
      </w:pPr>
      <w:r>
        <w:t>Eva Machová</w:t>
      </w:r>
    </w:p>
    <w:p w:rsidR="000D1ED2" w:rsidRDefault="000D1ED2" w:rsidP="00076170">
      <w:pPr>
        <w:pStyle w:val="Nadpis1"/>
      </w:pPr>
      <w:r>
        <w:br w:type="column"/>
      </w:r>
      <w:bookmarkStart w:id="1" w:name="_Toc138765640"/>
      <w:r>
        <w:lastRenderedPageBreak/>
        <w:t>Představujeme</w:t>
      </w:r>
      <w:bookmarkEnd w:id="1"/>
    </w:p>
    <w:p w:rsidR="000D1ED2" w:rsidRDefault="000D1ED2" w:rsidP="00FE27C1">
      <w:pPr>
        <w:pBdr>
          <w:top w:val="single" w:sz="18" w:space="1" w:color="0000FF"/>
        </w:pBdr>
      </w:pPr>
    </w:p>
    <w:p w:rsidR="000D77C9" w:rsidRDefault="000D77C9" w:rsidP="00B335F9">
      <w:pPr>
        <w:pStyle w:val="Nadpis2"/>
      </w:pPr>
      <w:r>
        <w:t xml:space="preserve">Ing. Hana </w:t>
      </w:r>
      <w:proofErr w:type="spellStart"/>
      <w:r>
        <w:t>Jasenovcová</w:t>
      </w:r>
      <w:proofErr w:type="spellEnd"/>
    </w:p>
    <w:p w:rsidR="000D77C9" w:rsidRPr="00B335F9" w:rsidRDefault="000D77C9" w:rsidP="00B335F9">
      <w:pPr>
        <w:rPr>
          <w:b/>
          <w:color w:val="0000FF"/>
        </w:rPr>
      </w:pPr>
      <w:r w:rsidRPr="00B335F9">
        <w:rPr>
          <w:b/>
          <w:color w:val="0000FF"/>
        </w:rPr>
        <w:t xml:space="preserve">Vedoucí výcviku vodicích psů u Nadačního fondu </w:t>
      </w:r>
      <w:proofErr w:type="spellStart"/>
      <w:r w:rsidRPr="00B335F9">
        <w:rPr>
          <w:b/>
          <w:color w:val="0000FF"/>
        </w:rPr>
        <w:t>Mathilda</w:t>
      </w:r>
      <w:proofErr w:type="spellEnd"/>
    </w:p>
    <w:p w:rsidR="000D77C9" w:rsidRPr="00722DB6" w:rsidRDefault="000D77C9" w:rsidP="000D77C9">
      <w:r>
        <w:t xml:space="preserve">* 17. 12. </w:t>
      </w:r>
      <w:r w:rsidRPr="00722DB6">
        <w:t>1961 Praha</w:t>
      </w:r>
    </w:p>
    <w:p w:rsidR="009309DC" w:rsidRDefault="009309DC" w:rsidP="00AA0BC0">
      <w:pPr>
        <w:spacing w:after="0"/>
        <w:jc w:val="both"/>
      </w:pPr>
    </w:p>
    <w:p w:rsidR="000D77C9" w:rsidRDefault="000D77C9" w:rsidP="00AA0BC0">
      <w:pPr>
        <w:spacing w:after="0"/>
        <w:jc w:val="both"/>
      </w:pPr>
      <w:r w:rsidRPr="00722DB6">
        <w:t>Je jednou z významných a důležitých osobností, se kterými se kdy Tyfloservis profesně potkal. Její spolupráci lze</w:t>
      </w:r>
      <w:r>
        <w:t xml:space="preserve"> datovat od samého začátku vzniku projektu </w:t>
      </w:r>
      <w:r w:rsidRPr="00216724">
        <w:t>Tyfloservis. Má zkušenosti s</w:t>
      </w:r>
      <w:r w:rsidR="00AA0BC0">
        <w:t> </w:t>
      </w:r>
      <w:r w:rsidRPr="00216724">
        <w:t>posuzování</w:t>
      </w:r>
      <w:r w:rsidR="00216724">
        <w:t>m</w:t>
      </w:r>
      <w:r w:rsidRPr="00216724">
        <w:t xml:space="preserve"> téměř čtyř set vycvičených psů. Dosáhla kvalifikace instruktora prostorové orientace a samostatného pohybu a sociálního pracovníka. Je soudním</w:t>
      </w:r>
      <w:r w:rsidRPr="00526110">
        <w:t xml:space="preserve"> znalcem se </w:t>
      </w:r>
      <w:r w:rsidRPr="00722DB6">
        <w:t>specializací výcvik psů</w:t>
      </w:r>
      <w:r w:rsidRPr="00526110">
        <w:t xml:space="preserve"> pro osoby se zdravotním postižením (</w:t>
      </w:r>
      <w:hyperlink r:id="rId12" w:tgtFrame="_blank" w:history="1">
        <w:r w:rsidRPr="00526110">
          <w:t>www.jasenovcova.cz</w:t>
        </w:r>
      </w:hyperlink>
      <w:r w:rsidRPr="00526110">
        <w:t>).</w:t>
      </w:r>
    </w:p>
    <w:p w:rsidR="000D77C9" w:rsidRPr="00455D5C" w:rsidRDefault="000D77C9" w:rsidP="00AA0BC0">
      <w:pPr>
        <w:spacing w:after="0"/>
        <w:jc w:val="both"/>
      </w:pPr>
    </w:p>
    <w:p w:rsidR="000D77C9" w:rsidRDefault="000D77C9" w:rsidP="00AA0BC0">
      <w:pPr>
        <w:jc w:val="both"/>
      </w:pPr>
      <w:r>
        <w:t xml:space="preserve">K její práci, které se věnuje již 33 let, ji dovedla láska ke zvířatům a také učitelská tradice v rodině. Začínala v době, kdy Česká republika stála za tzv. železnou oponou a dostat se k jakýmkoliv informacím a zkušenostem ze zahraničí bylo téměř nemožné. Bylo třeba si najít vlastní cestu, která ne vždy vedla </w:t>
      </w:r>
      <w:r w:rsidRPr="00722DB6">
        <w:t>správným směrem a na které se</w:t>
      </w:r>
      <w:r>
        <w:t xml:space="preserve"> vyskytovalo hodně překážek. </w:t>
      </w:r>
    </w:p>
    <w:p w:rsidR="000D77C9" w:rsidRPr="00722DB6" w:rsidRDefault="000D77C9" w:rsidP="00AA0BC0">
      <w:pPr>
        <w:jc w:val="both"/>
      </w:pPr>
      <w:r>
        <w:t xml:space="preserve">To se změnilo po pádu komunistického režimu s obrovským přílivem informací a možnostmi spolupráce se zahraničními </w:t>
      </w:r>
      <w:r w:rsidRPr="00722DB6">
        <w:t>organizacemi. Hana stála u</w:t>
      </w:r>
      <w:r>
        <w:t xml:space="preserve"> zrodu Střediska výcviku vodicích psů v České republice v roce 1997, které bylo prvním profesionálním pracovištěm výcviku a</w:t>
      </w:r>
      <w:r w:rsidR="00AA0BC0">
        <w:t> </w:t>
      </w:r>
      <w:r>
        <w:t xml:space="preserve">předávání vodicích psů. Díky jejímu úsilí se podařilo Středisku získat členství v IGDF (International </w:t>
      </w:r>
      <w:proofErr w:type="spellStart"/>
      <w:r>
        <w:t>Guide</w:t>
      </w:r>
      <w:proofErr w:type="spellEnd"/>
      <w:r>
        <w:t xml:space="preserve"> Dog </w:t>
      </w:r>
      <w:proofErr w:type="spellStart"/>
      <w:r>
        <w:t>Federation</w:t>
      </w:r>
      <w:proofErr w:type="spellEnd"/>
      <w:r>
        <w:t>), které poskytlo nesčetné množství informací o</w:t>
      </w:r>
      <w:r w:rsidR="00AA0BC0">
        <w:t> </w:t>
      </w:r>
      <w:r>
        <w:t xml:space="preserve">předvýchově štěňat. V průběhu dalších let </w:t>
      </w:r>
      <w:r w:rsidRPr="00722DB6">
        <w:t xml:space="preserve">působení Střediska, jehož byla paní </w:t>
      </w:r>
      <w:proofErr w:type="spellStart"/>
      <w:r w:rsidRPr="00722DB6">
        <w:t>Jasenovcová</w:t>
      </w:r>
      <w:proofErr w:type="spellEnd"/>
      <w:r w:rsidRPr="00722DB6">
        <w:t xml:space="preserve"> od roku 2005 ředitelkou, došlo k vytvoření kritérií povahových vlastnost</w:t>
      </w:r>
      <w:r w:rsidR="00ED565A">
        <w:t>í</w:t>
      </w:r>
      <w:r w:rsidRPr="00722DB6">
        <w:t xml:space="preserve"> vodicího psa a byl zpřísněn výběr psů pro výcvik. Středisko postupně dospělo k vlastnímu chovu.</w:t>
      </w:r>
    </w:p>
    <w:p w:rsidR="000D77C9" w:rsidRPr="00ED565A" w:rsidRDefault="000D77C9" w:rsidP="00AA0BC0">
      <w:pPr>
        <w:jc w:val="both"/>
        <w:rPr>
          <w:rFonts w:cs="Arial"/>
        </w:rPr>
      </w:pPr>
      <w:r w:rsidRPr="00722DB6">
        <w:t xml:space="preserve">Od roku 2012 působí Hana </w:t>
      </w:r>
      <w:proofErr w:type="spellStart"/>
      <w:r w:rsidRPr="00722DB6">
        <w:t>Jasenovcová</w:t>
      </w:r>
      <w:proofErr w:type="spellEnd"/>
      <w:r w:rsidRPr="00722DB6">
        <w:t xml:space="preserve"> v Na</w:t>
      </w:r>
      <w:r>
        <w:t xml:space="preserve">dačním fondu </w:t>
      </w:r>
      <w:proofErr w:type="spellStart"/>
      <w:r>
        <w:t>Mathilda</w:t>
      </w:r>
      <w:proofErr w:type="spellEnd"/>
      <w:r>
        <w:t xml:space="preserve">, </w:t>
      </w:r>
      <w:r w:rsidRPr="00C04250">
        <w:t>který disponuje</w:t>
      </w:r>
      <w:r>
        <w:t xml:space="preserve"> vlastním </w:t>
      </w:r>
      <w:r w:rsidRPr="00ED565A">
        <w:rPr>
          <w:rFonts w:cs="Arial"/>
        </w:rPr>
        <w:t xml:space="preserve">chovem vodicích psů. </w:t>
      </w:r>
    </w:p>
    <w:p w:rsidR="00ED565A" w:rsidRPr="00ED565A" w:rsidRDefault="00ED565A" w:rsidP="00AA0BC0">
      <w:pPr>
        <w:jc w:val="both"/>
        <w:rPr>
          <w:rFonts w:cs="Arial"/>
          <w:color w:val="000000"/>
        </w:rPr>
      </w:pPr>
      <w:r w:rsidRPr="00ED565A">
        <w:rPr>
          <w:rFonts w:cs="Arial"/>
          <w:color w:val="000000"/>
        </w:rPr>
        <w:t>S Tyfloservisem spolupracuje zejména v rámci kurzu instruktorů prostorové orientace a</w:t>
      </w:r>
      <w:r>
        <w:rPr>
          <w:rFonts w:cs="Arial"/>
          <w:color w:val="000000"/>
        </w:rPr>
        <w:t> </w:t>
      </w:r>
      <w:r w:rsidRPr="00ED565A">
        <w:rPr>
          <w:rFonts w:cs="Arial"/>
          <w:color w:val="000000"/>
        </w:rPr>
        <w:t>samostatného pohybu. Teoreticky i prakticky proškoluje frekventanty, aby zvládli specifika výuky nevidomých v doprovodu vodicího psa.</w:t>
      </w:r>
    </w:p>
    <w:p w:rsidR="000D77C9" w:rsidRPr="00ED565A" w:rsidRDefault="000D77C9" w:rsidP="00AA0BC0">
      <w:pPr>
        <w:jc w:val="both"/>
        <w:rPr>
          <w:rFonts w:cs="Arial"/>
        </w:rPr>
      </w:pPr>
      <w:r w:rsidRPr="00ED565A">
        <w:rPr>
          <w:rFonts w:cs="Arial"/>
        </w:rPr>
        <w:t>Hluboce si vážíme její práce, která prostřednictvím chlupatých a oddaných průvodců mnohým nevidomým vnesla do života světlo a umožnila jim žít aktivněji.</w:t>
      </w:r>
    </w:p>
    <w:p w:rsidR="000D1ED2" w:rsidRDefault="000D1ED2" w:rsidP="00076170">
      <w:pPr>
        <w:pStyle w:val="Nadpis1"/>
      </w:pPr>
      <w:r>
        <w:br w:type="column"/>
      </w:r>
      <w:bookmarkStart w:id="2" w:name="_Toc138765641"/>
      <w:r>
        <w:lastRenderedPageBreak/>
        <w:t>Rok 2022 v Tyfloservisu</w:t>
      </w:r>
      <w:bookmarkEnd w:id="2"/>
    </w:p>
    <w:p w:rsidR="000D1ED2" w:rsidRDefault="000D1ED2" w:rsidP="00FE27C1">
      <w:pPr>
        <w:pBdr>
          <w:top w:val="single" w:sz="18" w:space="1" w:color="0000FF"/>
        </w:pBdr>
      </w:pPr>
    </w:p>
    <w:p w:rsidR="001A14DA" w:rsidRPr="00A81D5A" w:rsidRDefault="001A14DA" w:rsidP="001A14DA">
      <w:pPr>
        <w:jc w:val="both"/>
      </w:pPr>
      <w:r w:rsidRPr="00A81D5A">
        <w:t>13 krajských středisek</w:t>
      </w:r>
    </w:p>
    <w:p w:rsidR="001A14DA" w:rsidRPr="00A81D5A" w:rsidRDefault="001A14DA" w:rsidP="001A14DA">
      <w:pPr>
        <w:jc w:val="both"/>
      </w:pPr>
      <w:r w:rsidRPr="001D0F08">
        <w:t>3</w:t>
      </w:r>
      <w:r w:rsidR="001D0F08" w:rsidRPr="001D0F08">
        <w:t>2</w:t>
      </w:r>
      <w:r w:rsidR="001D0F08">
        <w:t>.</w:t>
      </w:r>
      <w:r w:rsidR="001D0F08" w:rsidRPr="001D0F08">
        <w:t xml:space="preserve"> rok</w:t>
      </w:r>
      <w:r w:rsidRPr="00A81D5A">
        <w:t xml:space="preserve"> existence</w:t>
      </w:r>
    </w:p>
    <w:p w:rsidR="001A14DA" w:rsidRPr="0050005A" w:rsidRDefault="001A14DA" w:rsidP="001A14DA">
      <w:pPr>
        <w:jc w:val="both"/>
      </w:pPr>
      <w:r w:rsidRPr="0050005A">
        <w:t xml:space="preserve">2 </w:t>
      </w:r>
      <w:r>
        <w:t>539</w:t>
      </w:r>
      <w:r w:rsidRPr="0050005A">
        <w:t xml:space="preserve"> klientů</w:t>
      </w:r>
    </w:p>
    <w:p w:rsidR="001A14DA" w:rsidRPr="0050005A" w:rsidRDefault="001A14DA" w:rsidP="001A14DA">
      <w:pPr>
        <w:jc w:val="both"/>
      </w:pPr>
      <w:r>
        <w:t>9 930</w:t>
      </w:r>
      <w:r w:rsidRPr="0050005A">
        <w:t xml:space="preserve"> hodin přímé práce s klienty</w:t>
      </w:r>
    </w:p>
    <w:p w:rsidR="001A14DA" w:rsidRPr="0050005A" w:rsidRDefault="001A14DA" w:rsidP="001A14DA">
      <w:pPr>
        <w:jc w:val="both"/>
      </w:pPr>
      <w:r>
        <w:t>19 623</w:t>
      </w:r>
      <w:r w:rsidRPr="0050005A">
        <w:t xml:space="preserve"> hodin nepřímé práce s klienty</w:t>
      </w:r>
    </w:p>
    <w:p w:rsidR="001A14DA" w:rsidRPr="0050005A" w:rsidRDefault="001A14DA" w:rsidP="001A14DA">
      <w:pPr>
        <w:jc w:val="both"/>
      </w:pPr>
      <w:r>
        <w:t>4 873</w:t>
      </w:r>
      <w:r w:rsidRPr="0050005A">
        <w:t xml:space="preserve"> hodin na cestě za klienty</w:t>
      </w:r>
    </w:p>
    <w:p w:rsidR="001A14DA" w:rsidRPr="006A0EB6" w:rsidRDefault="001A14DA" w:rsidP="001A14DA">
      <w:pPr>
        <w:jc w:val="both"/>
      </w:pPr>
      <w:r w:rsidRPr="00DB0E63">
        <w:t>174 383 ujetých km za klienty a v rámci osvětových aktivit</w:t>
      </w:r>
    </w:p>
    <w:p w:rsidR="001A14DA" w:rsidRPr="00F43437" w:rsidRDefault="001A14DA" w:rsidP="001A14DA">
      <w:pPr>
        <w:jc w:val="both"/>
      </w:pPr>
      <w:r>
        <w:t>106</w:t>
      </w:r>
      <w:r w:rsidRPr="00F43437">
        <w:t xml:space="preserve"> přednášek pro veřejnost na téma zrakového postižení</w:t>
      </w:r>
    </w:p>
    <w:p w:rsidR="001A14DA" w:rsidRPr="00F43437" w:rsidRDefault="001A14DA" w:rsidP="001A14DA">
      <w:pPr>
        <w:jc w:val="both"/>
      </w:pPr>
      <w:r>
        <w:t>21</w:t>
      </w:r>
      <w:r w:rsidRPr="00F43437">
        <w:t xml:space="preserve"> konzultací architektonických bariér</w:t>
      </w:r>
    </w:p>
    <w:p w:rsidR="001A14DA" w:rsidRPr="00F43437" w:rsidRDefault="001A14DA" w:rsidP="001A14DA">
      <w:pPr>
        <w:jc w:val="both"/>
      </w:pPr>
      <w:r>
        <w:t>83</w:t>
      </w:r>
      <w:r w:rsidRPr="00F43437">
        <w:t xml:space="preserve"> osvětových akcí</w:t>
      </w:r>
    </w:p>
    <w:p w:rsidR="001A14DA" w:rsidRPr="0043097F" w:rsidRDefault="001A14DA" w:rsidP="001A14DA">
      <w:pPr>
        <w:jc w:val="both"/>
      </w:pPr>
      <w:r w:rsidRPr="0043097F">
        <w:t>4</w:t>
      </w:r>
      <w:r>
        <w:t>1</w:t>
      </w:r>
      <w:r w:rsidRPr="0043097F">
        <w:t xml:space="preserve"> pracovníků</w:t>
      </w:r>
    </w:p>
    <w:p w:rsidR="001A14DA" w:rsidRPr="00F43437" w:rsidRDefault="001A14DA" w:rsidP="001A14DA">
      <w:pPr>
        <w:jc w:val="both"/>
      </w:pPr>
      <w:r w:rsidRPr="00F43437">
        <w:t xml:space="preserve">2 </w:t>
      </w:r>
      <w:r>
        <w:t>309</w:t>
      </w:r>
      <w:r w:rsidRPr="00F43437">
        <w:t xml:space="preserve"> hodin vzdělávání pracovníků</w:t>
      </w:r>
    </w:p>
    <w:p w:rsidR="001A14DA" w:rsidRDefault="001A14DA" w:rsidP="001A14DA">
      <w:pPr>
        <w:jc w:val="both"/>
      </w:pPr>
      <w:r>
        <w:t>4</w:t>
      </w:r>
      <w:r w:rsidRPr="00F43437">
        <w:t>7 stážistů</w:t>
      </w:r>
    </w:p>
    <w:p w:rsidR="001A14DA" w:rsidRDefault="001A14DA" w:rsidP="001A14DA">
      <w:pPr>
        <w:jc w:val="both"/>
      </w:pPr>
      <w:r>
        <w:t>3 dny otevřených dveří</w:t>
      </w:r>
    </w:p>
    <w:p w:rsidR="001A14DA" w:rsidRPr="00F43437" w:rsidRDefault="001A14DA" w:rsidP="001A14DA">
      <w:pPr>
        <w:jc w:val="both"/>
      </w:pPr>
      <w:r>
        <w:t>6 soutěží speciálních dovedností</w:t>
      </w:r>
    </w:p>
    <w:p w:rsidR="001A14DA" w:rsidRDefault="001A14DA" w:rsidP="000D1ED2"/>
    <w:p w:rsidR="000D1ED2" w:rsidRDefault="000D1ED2" w:rsidP="00076170">
      <w:pPr>
        <w:pStyle w:val="Nadpis1"/>
      </w:pPr>
      <w:r>
        <w:br w:type="column"/>
      </w:r>
      <w:bookmarkStart w:id="3" w:name="_Toc138765642"/>
      <w:r w:rsidR="00BC21FD">
        <w:lastRenderedPageBreak/>
        <w:t>Tyfloservis, o.p.s.</w:t>
      </w:r>
      <w:bookmarkEnd w:id="3"/>
    </w:p>
    <w:p w:rsidR="000D1ED2" w:rsidRDefault="000D1ED2" w:rsidP="00FE27C1">
      <w:pPr>
        <w:pBdr>
          <w:top w:val="single" w:sz="18" w:space="1" w:color="0000FF"/>
        </w:pBdr>
      </w:pPr>
    </w:p>
    <w:p w:rsidR="006D3637" w:rsidRPr="00835501" w:rsidRDefault="006D3637" w:rsidP="007C2DCD">
      <w:pPr>
        <w:pStyle w:val="Nadpis2"/>
      </w:pPr>
      <w:r w:rsidRPr="00835501">
        <w:t>Poslání</w:t>
      </w:r>
    </w:p>
    <w:p w:rsidR="006D3637" w:rsidRDefault="006D3637" w:rsidP="006D3637">
      <w:pPr>
        <w:jc w:val="both"/>
        <w:rPr>
          <w:szCs w:val="24"/>
        </w:rPr>
      </w:pPr>
      <w:r w:rsidRPr="00035E35">
        <w:t>Obecně prospěšná společnost Tyfloservis nabízí podporu, informace a nácvik dovedností lidem, kteří přes vážné zrakové potíže hledají cestu k co možná nejsamostatnějšímu životu. Působí též na společnost, aby dokázala k jejich samostatnosti přispívat a pomohla tam, kde je to třeba</w:t>
      </w:r>
      <w:r w:rsidRPr="00035E35">
        <w:rPr>
          <w:szCs w:val="24"/>
        </w:rPr>
        <w:t>.</w:t>
      </w:r>
    </w:p>
    <w:p w:rsidR="006D3637" w:rsidRPr="00835501" w:rsidRDefault="006D3637" w:rsidP="009309DC">
      <w:pPr>
        <w:pStyle w:val="Nadpis2"/>
      </w:pPr>
      <w:r w:rsidRPr="00835501">
        <w:t>Základní údaje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Název:</w:t>
      </w:r>
      <w:r w:rsidRPr="005B4312">
        <w:rPr>
          <w:szCs w:val="24"/>
        </w:rPr>
        <w:t xml:space="preserve"> Tyfloservis, o.p.s.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Právní forma:</w:t>
      </w:r>
      <w:r w:rsidRPr="005B4312">
        <w:rPr>
          <w:szCs w:val="24"/>
        </w:rPr>
        <w:t xml:space="preserve"> obecně prospěšná společnost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Sídlo:</w:t>
      </w:r>
      <w:r w:rsidRPr="005B4312">
        <w:rPr>
          <w:szCs w:val="24"/>
        </w:rPr>
        <w:t xml:space="preserve"> Krakovská 1695/21, 110 00 Praha 1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Tel.:</w:t>
      </w:r>
      <w:r w:rsidRPr="005B4312">
        <w:rPr>
          <w:szCs w:val="24"/>
        </w:rPr>
        <w:t xml:space="preserve"> 221 462 365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E-mail:</w:t>
      </w:r>
      <w:r w:rsidRPr="005B4312">
        <w:rPr>
          <w:szCs w:val="24"/>
        </w:rPr>
        <w:t xml:space="preserve"> centrum@tyfloservis.cz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Datová schránka ID</w:t>
      </w:r>
      <w:r w:rsidRPr="00923929">
        <w:rPr>
          <w:color w:val="0000FF"/>
        </w:rPr>
        <w:t>:</w:t>
      </w:r>
      <w:r w:rsidRPr="005B4312">
        <w:t xml:space="preserve"> </w:t>
      </w:r>
      <w:r w:rsidRPr="005B4312">
        <w:rPr>
          <w:rFonts w:eastAsia="Times New Roman"/>
          <w:bCs/>
        </w:rPr>
        <w:t>hxuy7au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Web:</w:t>
      </w:r>
      <w:r w:rsidRPr="005B4312">
        <w:rPr>
          <w:szCs w:val="24"/>
        </w:rPr>
        <w:t xml:space="preserve"> www.tyfloservis.cz</w:t>
      </w:r>
    </w:p>
    <w:p w:rsidR="006D3637" w:rsidRPr="005B4312" w:rsidRDefault="006D3637" w:rsidP="006D3637">
      <w:pPr>
        <w:jc w:val="both"/>
      </w:pP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IČO: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26200481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DIČ: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CZ26200481</w:t>
      </w:r>
    </w:p>
    <w:p w:rsidR="006D3637" w:rsidRPr="005B4312" w:rsidRDefault="006D3637" w:rsidP="006D3637">
      <w:pPr>
        <w:rPr>
          <w:szCs w:val="24"/>
        </w:rPr>
      </w:pPr>
      <w:r w:rsidRPr="00923929">
        <w:rPr>
          <w:b/>
          <w:color w:val="0000FF"/>
          <w:szCs w:val="24"/>
        </w:rPr>
        <w:t>Centrální bankovní účet: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 xml:space="preserve">Československá obchodní banka, a.s., Radlická 333/150, 150 57 Praha 5, č. </w:t>
      </w:r>
      <w:proofErr w:type="spellStart"/>
      <w:r w:rsidRPr="005B4312">
        <w:rPr>
          <w:szCs w:val="24"/>
        </w:rPr>
        <w:t>ú.</w:t>
      </w:r>
      <w:proofErr w:type="spellEnd"/>
      <w:r w:rsidRPr="005B4312">
        <w:rPr>
          <w:szCs w:val="24"/>
        </w:rPr>
        <w:t>: 289546142/0300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Datum vzniku: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18. 9. 2000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Datum založení: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11. 8. 2000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Zahájení obecně prospěšné činnosti: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1. 1. 2001</w:t>
      </w:r>
    </w:p>
    <w:p w:rsidR="006D3637" w:rsidRPr="005B4312" w:rsidRDefault="006D3637" w:rsidP="006D3637">
      <w:pPr>
        <w:jc w:val="both"/>
        <w:rPr>
          <w:szCs w:val="24"/>
        </w:rPr>
      </w:pP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Zakladatel: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Sjednocená organizace nevidomých a slabozrakých České republiky, zapsaný spolek (dále také SONS ČR, z. s.)</w:t>
      </w:r>
    </w:p>
    <w:p w:rsidR="006D3637" w:rsidRPr="005B4312" w:rsidRDefault="006D3637" w:rsidP="006D3637">
      <w:pPr>
        <w:autoSpaceDE w:val="0"/>
        <w:autoSpaceDN w:val="0"/>
        <w:adjustRightInd w:val="0"/>
        <w:rPr>
          <w:szCs w:val="24"/>
        </w:rPr>
      </w:pPr>
      <w:r w:rsidRPr="00923929">
        <w:rPr>
          <w:b/>
          <w:color w:val="0000FF"/>
          <w:szCs w:val="24"/>
        </w:rPr>
        <w:t>Statutární zástupce</w:t>
      </w:r>
      <w:r w:rsidRPr="00923929">
        <w:rPr>
          <w:color w:val="0000FF"/>
          <w:szCs w:val="24"/>
        </w:rPr>
        <w:t xml:space="preserve">: </w:t>
      </w:r>
      <w:r w:rsidRPr="005B4312">
        <w:t>ředitelka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Přepočtený počet pracovníků:</w:t>
      </w:r>
      <w:r w:rsidRPr="00923929">
        <w:rPr>
          <w:color w:val="0000FF"/>
          <w:szCs w:val="24"/>
        </w:rPr>
        <w:t xml:space="preserve"> </w:t>
      </w:r>
      <w:r w:rsidRPr="00CE14E2">
        <w:rPr>
          <w:szCs w:val="24"/>
        </w:rPr>
        <w:t>41</w:t>
      </w:r>
    </w:p>
    <w:p w:rsidR="006D3637" w:rsidRPr="005B4312" w:rsidRDefault="006D3637" w:rsidP="006D3637">
      <w:pPr>
        <w:jc w:val="both"/>
        <w:rPr>
          <w:szCs w:val="24"/>
        </w:rPr>
      </w:pP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Registrace organizace: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rejstřík OPS, vedený Městským soudem v Praze, oddíl O, vložka 186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Druh obecně prospěšných služeb: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terénní a ambulantní rehabilitace nevidomých a slabozrakých osob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Registrace sociálních služeb dle zákona č. 108/2006 Sb., o sociálních službách: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přidělena dne 31. 10. 2007 (§ 70 sociální rehabilitace)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Doplňková činnost: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provozována na základě živnostenského listu</w:t>
      </w:r>
    </w:p>
    <w:p w:rsidR="006D3637" w:rsidRPr="00DA7575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Status:</w:t>
      </w:r>
      <w:r w:rsidRPr="00013891">
        <w:rPr>
          <w:szCs w:val="24"/>
        </w:rPr>
        <w:t xml:space="preserve"> </w:t>
      </w:r>
      <w:r w:rsidRPr="00DA7575">
        <w:rPr>
          <w:szCs w:val="24"/>
        </w:rPr>
        <w:t xml:space="preserve">Tyfloservisu, o.p.s. byl udělen </w:t>
      </w:r>
      <w:bookmarkStart w:id="4" w:name="_Hlk100742035"/>
      <w:r w:rsidRPr="00DA7575">
        <w:rPr>
          <w:szCs w:val="24"/>
        </w:rPr>
        <w:t>status fakultní školy Pedagogické fakulty Univerzity Karlovy v</w:t>
      </w:r>
      <w:r w:rsidR="00623D09">
        <w:rPr>
          <w:szCs w:val="24"/>
        </w:rPr>
        <w:t> </w:t>
      </w:r>
      <w:r w:rsidRPr="00DA7575">
        <w:rPr>
          <w:szCs w:val="24"/>
        </w:rPr>
        <w:t>Praze</w:t>
      </w:r>
      <w:r w:rsidR="00623D09">
        <w:rPr>
          <w:szCs w:val="24"/>
        </w:rPr>
        <w:t>.</w:t>
      </w:r>
    </w:p>
    <w:p w:rsidR="006D3637" w:rsidRPr="00DA7575" w:rsidRDefault="006D3637" w:rsidP="006D3637">
      <w:pPr>
        <w:jc w:val="both"/>
        <w:rPr>
          <w:szCs w:val="24"/>
        </w:rPr>
      </w:pPr>
      <w:r w:rsidRPr="00DA7575">
        <w:rPr>
          <w:szCs w:val="24"/>
        </w:rPr>
        <w:t>Středisko v Brně je fakultním zařízením Pedagogické fakulty Masarykovy univerzity v Brně.</w:t>
      </w:r>
    </w:p>
    <w:p w:rsidR="006D3637" w:rsidRPr="00DA7575" w:rsidRDefault="006D3637" w:rsidP="006D3637">
      <w:pPr>
        <w:jc w:val="both"/>
        <w:rPr>
          <w:szCs w:val="24"/>
        </w:rPr>
      </w:pPr>
      <w:r w:rsidRPr="00DA7575">
        <w:rPr>
          <w:szCs w:val="24"/>
        </w:rPr>
        <w:lastRenderedPageBreak/>
        <w:t xml:space="preserve">Středisko v Hradci Králové je </w:t>
      </w:r>
      <w:r w:rsidRPr="00DA7575">
        <w:rPr>
          <w:shd w:val="clear" w:color="auto" w:fill="FFFFFF"/>
        </w:rPr>
        <w:t>akreditovaným pracovištěm pro výkon praxí studentek a studentů Ústavu sociální práce Filozofické fakulty Univerzity Hradec Králové. Na základě rámcové smlouvy o zajištění od</w:t>
      </w:r>
      <w:r w:rsidRPr="00623D09">
        <w:rPr>
          <w:shd w:val="clear" w:color="auto" w:fill="FFFFFF"/>
        </w:rPr>
        <w:t xml:space="preserve">borné praxe školí studenty Ústavu primární, </w:t>
      </w:r>
      <w:proofErr w:type="spellStart"/>
      <w:r w:rsidRPr="00623D09">
        <w:rPr>
          <w:shd w:val="clear" w:color="auto" w:fill="FFFFFF"/>
        </w:rPr>
        <w:t>preprimární</w:t>
      </w:r>
      <w:proofErr w:type="spellEnd"/>
      <w:r w:rsidRPr="00623D09">
        <w:rPr>
          <w:shd w:val="clear" w:color="auto" w:fill="FFFFFF"/>
        </w:rPr>
        <w:t xml:space="preserve"> a speciální pedagogiky v rámci Pedagogické </w:t>
      </w:r>
      <w:r w:rsidRPr="00DA7575">
        <w:rPr>
          <w:shd w:val="clear" w:color="auto" w:fill="FFFFFF"/>
        </w:rPr>
        <w:t>fakulty Univerzity Hradec Králové.</w:t>
      </w:r>
    </w:p>
    <w:bookmarkEnd w:id="4"/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Členství v organizacích:</w:t>
      </w:r>
      <w:r w:rsidRPr="00923929">
        <w:rPr>
          <w:color w:val="0000FF"/>
          <w:szCs w:val="24"/>
        </w:rPr>
        <w:t xml:space="preserve"> </w:t>
      </w:r>
      <w:r w:rsidRPr="005B4312">
        <w:rPr>
          <w:szCs w:val="24"/>
        </w:rPr>
        <w:t>ČRSS (Česká rad</w:t>
      </w:r>
      <w:r w:rsidRPr="00AB68C8">
        <w:rPr>
          <w:szCs w:val="24"/>
        </w:rPr>
        <w:t>a sociálních služeb</w:t>
      </w:r>
      <w:r w:rsidRPr="00AB68C8">
        <w:t xml:space="preserve">), </w:t>
      </w:r>
      <w:r w:rsidRPr="00AB68C8">
        <w:rPr>
          <w:lang w:eastAsia="cs-CZ"/>
        </w:rPr>
        <w:t xml:space="preserve">ANNO Zlín (Asociace nestátních neziskových organizací v ČR, </w:t>
      </w:r>
      <w:proofErr w:type="spellStart"/>
      <w:r w:rsidRPr="00AB68C8">
        <w:rPr>
          <w:lang w:eastAsia="cs-CZ"/>
        </w:rPr>
        <w:t>z.s</w:t>
      </w:r>
      <w:proofErr w:type="spellEnd"/>
      <w:r w:rsidRPr="00AB68C8">
        <w:rPr>
          <w:lang w:eastAsia="cs-CZ"/>
        </w:rPr>
        <w:t>.)</w:t>
      </w:r>
      <w:r w:rsidRPr="005B4312">
        <w:rPr>
          <w:lang w:eastAsia="cs-CZ"/>
        </w:rPr>
        <w:t xml:space="preserve"> </w:t>
      </w:r>
    </w:p>
    <w:p w:rsidR="006D3637" w:rsidRPr="00397E23" w:rsidRDefault="006D3637" w:rsidP="006D3637">
      <w:pPr>
        <w:autoSpaceDE w:val="0"/>
        <w:autoSpaceDN w:val="0"/>
        <w:adjustRightInd w:val="0"/>
        <w:rPr>
          <w:b/>
        </w:rPr>
      </w:pPr>
    </w:p>
    <w:p w:rsidR="006D3637" w:rsidRPr="00923929" w:rsidRDefault="006D3637" w:rsidP="006D3637">
      <w:pPr>
        <w:autoSpaceDE w:val="0"/>
        <w:autoSpaceDN w:val="0"/>
        <w:adjustRightInd w:val="0"/>
        <w:rPr>
          <w:b/>
          <w:color w:val="0000FF"/>
        </w:rPr>
      </w:pPr>
      <w:r w:rsidRPr="00923929">
        <w:rPr>
          <w:b/>
          <w:color w:val="0000FF"/>
        </w:rPr>
        <w:t>V průběhu roku 2022</w:t>
      </w:r>
    </w:p>
    <w:p w:rsidR="006D3637" w:rsidRPr="005B4312" w:rsidRDefault="006D3637" w:rsidP="00101A5A">
      <w:pPr>
        <w:tabs>
          <w:tab w:val="left" w:pos="2410"/>
        </w:tabs>
        <w:ind w:left="2410" w:hanging="2410"/>
        <w:jc w:val="both"/>
        <w:rPr>
          <w:szCs w:val="24"/>
        </w:rPr>
      </w:pPr>
      <w:r w:rsidRPr="005B4312">
        <w:rPr>
          <w:szCs w:val="24"/>
        </w:rPr>
        <w:t>osoba ředitele:</w:t>
      </w:r>
      <w:r w:rsidRPr="005B4312">
        <w:rPr>
          <w:szCs w:val="24"/>
        </w:rPr>
        <w:tab/>
        <w:t>nezměněna</w:t>
      </w:r>
    </w:p>
    <w:p w:rsidR="006D3637" w:rsidRPr="00035E35" w:rsidRDefault="006D3637" w:rsidP="00101A5A">
      <w:pPr>
        <w:tabs>
          <w:tab w:val="left" w:pos="2410"/>
        </w:tabs>
        <w:ind w:left="2410" w:hanging="2410"/>
        <w:jc w:val="both"/>
        <w:rPr>
          <w:szCs w:val="24"/>
        </w:rPr>
      </w:pPr>
      <w:r w:rsidRPr="00035E35">
        <w:rPr>
          <w:szCs w:val="24"/>
        </w:rPr>
        <w:t>složení správní rady</w:t>
      </w:r>
      <w:r w:rsidRPr="00035E35">
        <w:rPr>
          <w:szCs w:val="24"/>
        </w:rPr>
        <w:tab/>
        <w:t>nezměněno</w:t>
      </w:r>
    </w:p>
    <w:p w:rsidR="006D3637" w:rsidRPr="00035E35" w:rsidRDefault="006D3637" w:rsidP="00101A5A">
      <w:pPr>
        <w:tabs>
          <w:tab w:val="left" w:pos="2410"/>
        </w:tabs>
        <w:ind w:left="2410" w:hanging="2410"/>
        <w:jc w:val="both"/>
        <w:rPr>
          <w:szCs w:val="24"/>
        </w:rPr>
      </w:pPr>
      <w:r w:rsidRPr="00035E35">
        <w:rPr>
          <w:szCs w:val="24"/>
        </w:rPr>
        <w:t>složení dozorčí rady:</w:t>
      </w:r>
      <w:r w:rsidRPr="00035E35">
        <w:rPr>
          <w:szCs w:val="24"/>
        </w:rPr>
        <w:tab/>
        <w:t>nezměněno</w:t>
      </w:r>
    </w:p>
    <w:p w:rsidR="006D3637" w:rsidRDefault="006D3637" w:rsidP="00101A5A">
      <w:pPr>
        <w:tabs>
          <w:tab w:val="left" w:pos="2410"/>
        </w:tabs>
        <w:ind w:left="2410" w:hanging="2410"/>
        <w:jc w:val="both"/>
        <w:rPr>
          <w:szCs w:val="24"/>
        </w:rPr>
      </w:pPr>
      <w:r w:rsidRPr="00035E35">
        <w:rPr>
          <w:szCs w:val="24"/>
        </w:rPr>
        <w:t>zakládací listina:</w:t>
      </w:r>
      <w:r w:rsidRPr="00035E35">
        <w:rPr>
          <w:szCs w:val="24"/>
        </w:rPr>
        <w:tab/>
        <w:t>nezměněna</w:t>
      </w:r>
    </w:p>
    <w:p w:rsidR="006D3637" w:rsidRPr="00835501" w:rsidRDefault="006D3637" w:rsidP="00347D30">
      <w:pPr>
        <w:pStyle w:val="Nadpis2"/>
      </w:pPr>
      <w:r w:rsidRPr="00347D30">
        <w:t>Historie</w:t>
      </w:r>
    </w:p>
    <w:p w:rsidR="006D3637" w:rsidRPr="005B4312" w:rsidRDefault="006D3637" w:rsidP="006D3637">
      <w:pPr>
        <w:jc w:val="both"/>
        <w:rPr>
          <w:szCs w:val="24"/>
        </w:rPr>
      </w:pPr>
      <w:r w:rsidRPr="00035E35">
        <w:rPr>
          <w:szCs w:val="24"/>
        </w:rPr>
        <w:t xml:space="preserve">Projekt Tyfloservis, terénní a ambulantní rehabilitace nevidomých a slabozrakých osob ve </w:t>
      </w:r>
      <w:r w:rsidRPr="005B4312">
        <w:rPr>
          <w:szCs w:val="24"/>
        </w:rPr>
        <w:t>věku 15 a více let, byl postupně realizován v rámci těchto organizací: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 xml:space="preserve">1991 až 1996 </w:t>
      </w:r>
      <w:r w:rsidRPr="005B4312">
        <w:rPr>
          <w:b/>
          <w:szCs w:val="24"/>
        </w:rPr>
        <w:tab/>
      </w:r>
      <w:r w:rsidRPr="005B4312">
        <w:rPr>
          <w:szCs w:val="24"/>
        </w:rPr>
        <w:t>při občanském sdružení Česká unie nevidomých a slabozrakých (ČUNS)</w:t>
      </w:r>
    </w:p>
    <w:p w:rsidR="006D3637" w:rsidRPr="005B4312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 xml:space="preserve">1996 až 2000 </w:t>
      </w:r>
      <w:r w:rsidRPr="005B4312">
        <w:rPr>
          <w:szCs w:val="24"/>
        </w:rPr>
        <w:t>při občanském sdružení Sjednocená organizace nevidomých a slabozrakých ČR (SONS ČR)</w:t>
      </w:r>
    </w:p>
    <w:p w:rsidR="006D3637" w:rsidRDefault="006D3637" w:rsidP="006D3637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 xml:space="preserve">2001 až dosud </w:t>
      </w:r>
      <w:r w:rsidRPr="005B4312">
        <w:rPr>
          <w:szCs w:val="24"/>
        </w:rPr>
        <w:t>při obecně prospěšné společnosti Tyfloservis</w:t>
      </w:r>
    </w:p>
    <w:p w:rsidR="006D3637" w:rsidRPr="005E07C0" w:rsidRDefault="006D3637" w:rsidP="009309DC">
      <w:pPr>
        <w:pStyle w:val="Nadpis2"/>
      </w:pPr>
      <w:r w:rsidRPr="005E07C0">
        <w:t>Strategické cíle 202</w:t>
      </w:r>
      <w:r>
        <w:t>2</w:t>
      </w:r>
    </w:p>
    <w:p w:rsidR="006D3637" w:rsidRPr="00923929" w:rsidRDefault="006D3637" w:rsidP="006D3637">
      <w:pPr>
        <w:autoSpaceDE w:val="0"/>
        <w:autoSpaceDN w:val="0"/>
        <w:adjustRightInd w:val="0"/>
        <w:jc w:val="both"/>
        <w:rPr>
          <w:b/>
          <w:color w:val="0000FF"/>
        </w:rPr>
      </w:pPr>
      <w:r w:rsidRPr="00923929">
        <w:rPr>
          <w:b/>
          <w:color w:val="0000FF"/>
        </w:rPr>
        <w:t>Obecně</w:t>
      </w:r>
    </w:p>
    <w:p w:rsidR="006D3637" w:rsidRPr="005B4312" w:rsidRDefault="006D3637" w:rsidP="00FE3FB1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contextualSpacing w:val="0"/>
      </w:pPr>
      <w:r w:rsidRPr="005B4312">
        <w:t>udržení dosavadní organizační struktury</w:t>
      </w:r>
    </w:p>
    <w:p w:rsidR="006D3637" w:rsidRPr="005B4312" w:rsidRDefault="006D3637" w:rsidP="00FE3FB1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contextualSpacing w:val="0"/>
      </w:pPr>
      <w:r w:rsidRPr="005B4312">
        <w:t>zajištění přiměřené personální a materiální vybavenosti</w:t>
      </w:r>
    </w:p>
    <w:p w:rsidR="006D3637" w:rsidRPr="005B4312" w:rsidRDefault="006D3637" w:rsidP="00FE3FB1">
      <w:pPr>
        <w:pStyle w:val="Odstavecseseznamem"/>
        <w:numPr>
          <w:ilvl w:val="0"/>
          <w:numId w:val="50"/>
        </w:numPr>
        <w:spacing w:after="120" w:line="240" w:lineRule="auto"/>
        <w:ind w:left="714" w:hanging="357"/>
        <w:contextualSpacing w:val="0"/>
      </w:pPr>
      <w:r w:rsidRPr="005B4312">
        <w:t>kvalitativní zvyšování úrovně poskytovaných služeb</w:t>
      </w:r>
    </w:p>
    <w:p w:rsidR="006D3637" w:rsidRPr="00923929" w:rsidRDefault="006D3637" w:rsidP="006D3637">
      <w:pPr>
        <w:autoSpaceDE w:val="0"/>
        <w:autoSpaceDN w:val="0"/>
        <w:adjustRightInd w:val="0"/>
        <w:jc w:val="both"/>
        <w:rPr>
          <w:b/>
          <w:color w:val="0000FF"/>
        </w:rPr>
      </w:pPr>
      <w:r w:rsidRPr="00923929">
        <w:rPr>
          <w:b/>
          <w:color w:val="0000FF"/>
        </w:rPr>
        <w:t>Hlavní strategický cíl</w:t>
      </w:r>
    </w:p>
    <w:p w:rsidR="006D3637" w:rsidRPr="00521827" w:rsidRDefault="00521827" w:rsidP="00521827">
      <w:pPr>
        <w:pStyle w:val="Odstavecseseznamem"/>
        <w:numPr>
          <w:ilvl w:val="0"/>
          <w:numId w:val="54"/>
        </w:numPr>
        <w:jc w:val="both"/>
        <w:rPr>
          <w:szCs w:val="24"/>
        </w:rPr>
      </w:pPr>
      <w:r w:rsidRPr="00521827">
        <w:rPr>
          <w:szCs w:val="24"/>
        </w:rPr>
        <w:t>z</w:t>
      </w:r>
      <w:r w:rsidR="006D3637" w:rsidRPr="00521827">
        <w:rPr>
          <w:szCs w:val="24"/>
        </w:rPr>
        <w:t>vyšovat samostatnost nevidomých a slabozrakých lidí ve věku 15 a více let na celém území České republiky</w:t>
      </w:r>
    </w:p>
    <w:p w:rsidR="006D3637" w:rsidRDefault="00C054AB" w:rsidP="00076170">
      <w:pPr>
        <w:pStyle w:val="Nadpis1"/>
      </w:pPr>
      <w:r>
        <w:br w:type="column"/>
      </w:r>
      <w:bookmarkStart w:id="5" w:name="_Toc138765643"/>
      <w:r>
        <w:lastRenderedPageBreak/>
        <w:t>Organizační struktura</w:t>
      </w:r>
      <w:bookmarkEnd w:id="5"/>
    </w:p>
    <w:p w:rsidR="00C054AB" w:rsidRDefault="00C054AB" w:rsidP="00C054AB">
      <w:pPr>
        <w:pBdr>
          <w:top w:val="single" w:sz="18" w:space="1" w:color="0000FF"/>
        </w:pBdr>
      </w:pPr>
    </w:p>
    <w:p w:rsidR="00C054AB" w:rsidRPr="005E07C0" w:rsidRDefault="00C054AB" w:rsidP="009309DC">
      <w:pPr>
        <w:pStyle w:val="Nadpis2"/>
      </w:pPr>
      <w:r w:rsidRPr="005E07C0">
        <w:t>Správní rada</w:t>
      </w:r>
    </w:p>
    <w:p w:rsidR="00C054AB" w:rsidRPr="008237B6" w:rsidRDefault="00C054AB" w:rsidP="00C054AB">
      <w:pPr>
        <w:autoSpaceDE w:val="0"/>
        <w:autoSpaceDN w:val="0"/>
        <w:adjustRightInd w:val="0"/>
        <w:jc w:val="both"/>
        <w:rPr>
          <w:szCs w:val="24"/>
        </w:rPr>
      </w:pPr>
      <w:r w:rsidRPr="00923929">
        <w:rPr>
          <w:b/>
          <w:color w:val="0000FF"/>
          <w:szCs w:val="24"/>
        </w:rPr>
        <w:t>Předseda:</w:t>
      </w:r>
      <w:r w:rsidRPr="008237B6">
        <w:rPr>
          <w:szCs w:val="24"/>
        </w:rPr>
        <w:t xml:space="preserve"> Mgr. Luboš Zajíc</w:t>
      </w:r>
    </w:p>
    <w:p w:rsidR="00C054AB" w:rsidRPr="008237B6" w:rsidRDefault="00C054AB" w:rsidP="00C054AB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Členka:</w:t>
      </w:r>
      <w:r w:rsidRPr="008237B6">
        <w:rPr>
          <w:szCs w:val="24"/>
        </w:rPr>
        <w:t xml:space="preserve"> doc. PhDr. Lea Květoňová, Ph.D.</w:t>
      </w:r>
    </w:p>
    <w:p w:rsidR="00C054AB" w:rsidRDefault="00C054AB" w:rsidP="00C054AB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Člen:</w:t>
      </w:r>
      <w:r w:rsidRPr="008237B6">
        <w:rPr>
          <w:szCs w:val="24"/>
        </w:rPr>
        <w:t xml:space="preserve"> PhDr. Rudolf Volejník</w:t>
      </w:r>
    </w:p>
    <w:p w:rsidR="00C054AB" w:rsidRPr="005E07C0" w:rsidRDefault="00C054AB" w:rsidP="009309DC">
      <w:pPr>
        <w:pStyle w:val="Nadpis2"/>
      </w:pPr>
      <w:r w:rsidRPr="005E07C0">
        <w:t>Dozorčí rada</w:t>
      </w:r>
    </w:p>
    <w:p w:rsidR="00C054AB" w:rsidRPr="008237B6" w:rsidRDefault="00C054AB" w:rsidP="00C054AB">
      <w:pPr>
        <w:autoSpaceDE w:val="0"/>
        <w:autoSpaceDN w:val="0"/>
        <w:adjustRightInd w:val="0"/>
        <w:jc w:val="both"/>
        <w:rPr>
          <w:szCs w:val="24"/>
        </w:rPr>
      </w:pPr>
      <w:r w:rsidRPr="00923929">
        <w:rPr>
          <w:b/>
          <w:color w:val="0000FF"/>
          <w:szCs w:val="24"/>
        </w:rPr>
        <w:t>Předsedkyně:</w:t>
      </w:r>
      <w:r w:rsidRPr="008237B6">
        <w:rPr>
          <w:szCs w:val="24"/>
        </w:rPr>
        <w:t xml:space="preserve"> Ing. Kateřina Jelínková</w:t>
      </w:r>
    </w:p>
    <w:p w:rsidR="00C054AB" w:rsidRPr="008237B6" w:rsidRDefault="00C054AB" w:rsidP="00C054AB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Členka:</w:t>
      </w:r>
      <w:r w:rsidRPr="00923929">
        <w:rPr>
          <w:color w:val="0000FF"/>
          <w:szCs w:val="24"/>
        </w:rPr>
        <w:t xml:space="preserve"> </w:t>
      </w:r>
      <w:r w:rsidRPr="008237B6">
        <w:rPr>
          <w:szCs w:val="24"/>
        </w:rPr>
        <w:t>JUDr. Radmila Chadimová</w:t>
      </w:r>
    </w:p>
    <w:p w:rsidR="00C054AB" w:rsidRDefault="00C054AB" w:rsidP="00C054AB">
      <w:pPr>
        <w:jc w:val="both"/>
        <w:rPr>
          <w:szCs w:val="24"/>
        </w:rPr>
      </w:pPr>
      <w:r w:rsidRPr="00923929">
        <w:rPr>
          <w:b/>
          <w:color w:val="0000FF"/>
          <w:szCs w:val="24"/>
        </w:rPr>
        <w:t>Členka:</w:t>
      </w:r>
      <w:r w:rsidRPr="008237B6">
        <w:rPr>
          <w:szCs w:val="24"/>
        </w:rPr>
        <w:t xml:space="preserve"> Mgr. Věra Vlasáková</w:t>
      </w:r>
    </w:p>
    <w:p w:rsidR="00C054AB" w:rsidRPr="005E07C0" w:rsidRDefault="00C054AB" w:rsidP="009309DC">
      <w:pPr>
        <w:pStyle w:val="Nadpis2"/>
      </w:pPr>
      <w:r w:rsidRPr="005E07C0">
        <w:t>Statutární zástupce – ředitelka</w:t>
      </w:r>
    </w:p>
    <w:p w:rsidR="00C054AB" w:rsidRDefault="00C054AB" w:rsidP="00C054AB">
      <w:pPr>
        <w:jc w:val="both"/>
        <w:rPr>
          <w:szCs w:val="24"/>
        </w:rPr>
      </w:pPr>
      <w:r w:rsidRPr="00035E35">
        <w:rPr>
          <w:szCs w:val="24"/>
        </w:rPr>
        <w:t xml:space="preserve">ThDr. Eva Machová, Th.D. </w:t>
      </w:r>
    </w:p>
    <w:p w:rsidR="00C054AB" w:rsidRPr="005E07C0" w:rsidRDefault="00C054AB" w:rsidP="009309DC">
      <w:pPr>
        <w:pStyle w:val="Nadpis2"/>
      </w:pPr>
      <w:r w:rsidRPr="005E07C0">
        <w:t>Organizační a metodické centr</w:t>
      </w:r>
      <w:r>
        <w:t>um</w:t>
      </w:r>
    </w:p>
    <w:p w:rsidR="00C054AB" w:rsidRPr="00923929" w:rsidRDefault="00C054AB" w:rsidP="00C054AB">
      <w:pPr>
        <w:autoSpaceDE w:val="0"/>
        <w:autoSpaceDN w:val="0"/>
        <w:adjustRightInd w:val="0"/>
        <w:jc w:val="both"/>
        <w:rPr>
          <w:b/>
          <w:color w:val="0000FF"/>
        </w:rPr>
      </w:pPr>
      <w:r w:rsidRPr="00923929">
        <w:rPr>
          <w:b/>
          <w:color w:val="0000FF"/>
        </w:rPr>
        <w:t>Zástup</w:t>
      </w:r>
      <w:r w:rsidR="003D4698" w:rsidRPr="00923929">
        <w:rPr>
          <w:b/>
          <w:color w:val="0000FF"/>
        </w:rPr>
        <w:t>kyně</w:t>
      </w:r>
      <w:r w:rsidRPr="00923929">
        <w:rPr>
          <w:b/>
          <w:color w:val="0000FF"/>
        </w:rPr>
        <w:t xml:space="preserve"> ředitel</w:t>
      </w:r>
      <w:r w:rsidR="003D4698" w:rsidRPr="00923929">
        <w:rPr>
          <w:b/>
          <w:color w:val="0000FF"/>
        </w:rPr>
        <w:t>ky</w:t>
      </w:r>
    </w:p>
    <w:p w:rsidR="00C054AB" w:rsidRPr="008237B6" w:rsidRDefault="00C054AB" w:rsidP="00C054AB">
      <w:pPr>
        <w:jc w:val="both"/>
      </w:pPr>
      <w:r w:rsidRPr="008237B6">
        <w:t xml:space="preserve">Bc. Barbora Salátová, </w:t>
      </w:r>
      <w:proofErr w:type="spellStart"/>
      <w:r w:rsidRPr="008237B6">
        <w:t>DiS</w:t>
      </w:r>
      <w:proofErr w:type="spellEnd"/>
      <w:r w:rsidRPr="008237B6">
        <w:t>.</w:t>
      </w:r>
    </w:p>
    <w:p w:rsidR="00C054AB" w:rsidRPr="00923929" w:rsidRDefault="00C054AB" w:rsidP="00C054AB">
      <w:pPr>
        <w:autoSpaceDE w:val="0"/>
        <w:autoSpaceDN w:val="0"/>
        <w:adjustRightInd w:val="0"/>
        <w:jc w:val="both"/>
        <w:rPr>
          <w:b/>
          <w:color w:val="0000FF"/>
        </w:rPr>
      </w:pPr>
      <w:r w:rsidRPr="00923929">
        <w:rPr>
          <w:b/>
          <w:color w:val="0000FF"/>
        </w:rPr>
        <w:t>Vedoucí sekretariátu</w:t>
      </w:r>
    </w:p>
    <w:p w:rsidR="00FC7D5C" w:rsidRPr="008237B6" w:rsidRDefault="00FC7D5C" w:rsidP="00FC7D5C">
      <w:pPr>
        <w:jc w:val="both"/>
      </w:pPr>
      <w:r w:rsidRPr="008237B6">
        <w:t>Jitka Roubíčková</w:t>
      </w:r>
      <w:r>
        <w:t xml:space="preserve"> </w:t>
      </w:r>
      <w:r w:rsidRPr="00D142CE">
        <w:rPr>
          <w:i/>
        </w:rPr>
        <w:t>(do 30. 9. 2022)</w:t>
      </w:r>
    </w:p>
    <w:p w:rsidR="00C054AB" w:rsidRDefault="00C054AB" w:rsidP="00C054AB">
      <w:pPr>
        <w:jc w:val="both"/>
      </w:pPr>
      <w:r>
        <w:t xml:space="preserve">Ing. Marta </w:t>
      </w:r>
      <w:proofErr w:type="spellStart"/>
      <w:r>
        <w:t>Osersová</w:t>
      </w:r>
      <w:proofErr w:type="spellEnd"/>
      <w:r>
        <w:t xml:space="preserve"> </w:t>
      </w:r>
      <w:r w:rsidRPr="00750432">
        <w:rPr>
          <w:i/>
        </w:rPr>
        <w:t>(od 15. 9. 2022)</w:t>
      </w:r>
    </w:p>
    <w:p w:rsidR="00C054AB" w:rsidRPr="00923929" w:rsidRDefault="00C054AB" w:rsidP="00C054AB">
      <w:pPr>
        <w:autoSpaceDE w:val="0"/>
        <w:autoSpaceDN w:val="0"/>
        <w:adjustRightInd w:val="0"/>
        <w:jc w:val="both"/>
        <w:rPr>
          <w:b/>
          <w:color w:val="0000FF"/>
        </w:rPr>
      </w:pPr>
      <w:proofErr w:type="spellStart"/>
      <w:r w:rsidRPr="00923929">
        <w:rPr>
          <w:b/>
          <w:color w:val="0000FF"/>
        </w:rPr>
        <w:t>Fundraising</w:t>
      </w:r>
      <w:proofErr w:type="spellEnd"/>
      <w:r w:rsidRPr="00923929">
        <w:rPr>
          <w:b/>
          <w:color w:val="0000FF"/>
        </w:rPr>
        <w:t xml:space="preserve"> &amp; public relations</w:t>
      </w:r>
    </w:p>
    <w:p w:rsidR="00C054AB" w:rsidRDefault="00C054AB" w:rsidP="00C054AB">
      <w:pPr>
        <w:jc w:val="both"/>
      </w:pPr>
      <w:r w:rsidRPr="008237B6">
        <w:t xml:space="preserve">Bc. Karolina </w:t>
      </w:r>
      <w:proofErr w:type="spellStart"/>
      <w:r w:rsidRPr="008237B6">
        <w:t>Gašparová</w:t>
      </w:r>
      <w:proofErr w:type="spellEnd"/>
    </w:p>
    <w:p w:rsidR="00C054AB" w:rsidRPr="008237B6" w:rsidRDefault="00C054AB" w:rsidP="00C054AB">
      <w:pPr>
        <w:jc w:val="both"/>
      </w:pPr>
      <w:r>
        <w:t>Bc. Petra Kubištová</w:t>
      </w:r>
    </w:p>
    <w:p w:rsidR="00C054AB" w:rsidRPr="00923929" w:rsidRDefault="00C054AB" w:rsidP="00C054AB">
      <w:pPr>
        <w:autoSpaceDE w:val="0"/>
        <w:autoSpaceDN w:val="0"/>
        <w:adjustRightInd w:val="0"/>
        <w:jc w:val="both"/>
        <w:rPr>
          <w:b/>
          <w:color w:val="0000FF"/>
        </w:rPr>
      </w:pPr>
      <w:r w:rsidRPr="00923929">
        <w:rPr>
          <w:b/>
          <w:color w:val="0000FF"/>
        </w:rPr>
        <w:t>Metodi</w:t>
      </w:r>
      <w:r w:rsidR="003D4698" w:rsidRPr="00923929">
        <w:rPr>
          <w:b/>
          <w:color w:val="0000FF"/>
        </w:rPr>
        <w:t>čka</w:t>
      </w:r>
    </w:p>
    <w:p w:rsidR="00C054AB" w:rsidRDefault="00C054AB" w:rsidP="00C054AB">
      <w:pPr>
        <w:jc w:val="both"/>
      </w:pPr>
      <w:r w:rsidRPr="00647152">
        <w:t>Mgr. Iveta Langrová</w:t>
      </w:r>
    </w:p>
    <w:p w:rsidR="00C054AB" w:rsidRPr="005E07C0" w:rsidRDefault="00C054AB" w:rsidP="009309DC">
      <w:pPr>
        <w:pStyle w:val="Nadpis2"/>
      </w:pPr>
      <w:r w:rsidRPr="005E07C0">
        <w:t>Krajská ambulantní střediska Tyfloservisu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Brno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České Budějovice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Hradec Králové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Jihlava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Karlovy Vary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Liberec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Olomouc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Ostrava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Pardubice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Plzeň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lastRenderedPageBreak/>
        <w:t>Praha a střední Čechy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Ústí nad Labem</w:t>
      </w:r>
    </w:p>
    <w:p w:rsidR="00C054AB" w:rsidRPr="00035E35" w:rsidRDefault="00C054AB" w:rsidP="00C054AB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Zlín</w:t>
      </w:r>
    </w:p>
    <w:p w:rsidR="00C054AB" w:rsidRPr="00923929" w:rsidRDefault="00C054AB" w:rsidP="00C054AB">
      <w:pPr>
        <w:autoSpaceDE w:val="0"/>
        <w:autoSpaceDN w:val="0"/>
        <w:adjustRightInd w:val="0"/>
        <w:jc w:val="both"/>
        <w:rPr>
          <w:b/>
          <w:color w:val="0000FF"/>
        </w:rPr>
      </w:pPr>
      <w:r w:rsidRPr="00923929">
        <w:rPr>
          <w:b/>
          <w:color w:val="0000FF"/>
        </w:rPr>
        <w:t>Pracovníci krajských středisek</w:t>
      </w:r>
    </w:p>
    <w:p w:rsidR="00C054AB" w:rsidRPr="00035E35" w:rsidRDefault="00C054AB" w:rsidP="00C054AB">
      <w:pPr>
        <w:jc w:val="both"/>
        <w:rPr>
          <w:szCs w:val="24"/>
        </w:rPr>
      </w:pPr>
      <w:r w:rsidRPr="00035E35">
        <w:rPr>
          <w:szCs w:val="24"/>
        </w:rPr>
        <w:t>Viz informace o jednotlivých střediscích.</w:t>
      </w:r>
    </w:p>
    <w:p w:rsidR="00C054AB" w:rsidRDefault="00C054AB" w:rsidP="00C054AB">
      <w:pPr>
        <w:jc w:val="both"/>
        <w:rPr>
          <w:szCs w:val="24"/>
        </w:rPr>
      </w:pPr>
    </w:p>
    <w:p w:rsidR="00C054AB" w:rsidRPr="00423C2A" w:rsidRDefault="00C054AB" w:rsidP="00423C2A">
      <w:pPr>
        <w:jc w:val="both"/>
        <w:rPr>
          <w:szCs w:val="24"/>
        </w:rPr>
      </w:pPr>
      <w:r w:rsidRPr="00092188">
        <w:rPr>
          <w:noProof/>
          <w:szCs w:val="24"/>
        </w:rPr>
        <w:drawing>
          <wp:inline distT="0" distB="0" distL="0" distR="0" wp14:anchorId="769DF806" wp14:editId="2540E941">
            <wp:extent cx="6052457" cy="3389376"/>
            <wp:effectExtent l="0" t="0" r="5715" b="190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3765" cy="339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4AB" w:rsidRDefault="00C054AB" w:rsidP="00C054AB"/>
    <w:p w:rsidR="000D1ED2" w:rsidRDefault="000D1ED2" w:rsidP="00076170">
      <w:pPr>
        <w:pStyle w:val="Nadpis1"/>
      </w:pPr>
      <w:r>
        <w:br w:type="column"/>
      </w:r>
      <w:bookmarkStart w:id="6" w:name="_Toc138765644"/>
      <w:r>
        <w:lastRenderedPageBreak/>
        <w:t>Služby Tyfloservisu</w:t>
      </w:r>
      <w:bookmarkEnd w:id="6"/>
    </w:p>
    <w:p w:rsidR="000D1ED2" w:rsidRDefault="000D1ED2" w:rsidP="00FE27C1">
      <w:pPr>
        <w:pBdr>
          <w:top w:val="single" w:sz="18" w:space="1" w:color="0000FF"/>
        </w:pBdr>
      </w:pPr>
    </w:p>
    <w:p w:rsidR="001A14DA" w:rsidRPr="009E48BE" w:rsidRDefault="001A14DA" w:rsidP="009309DC">
      <w:pPr>
        <w:pStyle w:val="Nadpis2"/>
      </w:pPr>
      <w:r w:rsidRPr="009E48BE">
        <w:t>Působnost</w:t>
      </w:r>
    </w:p>
    <w:p w:rsidR="001A14DA" w:rsidRPr="00035E35" w:rsidRDefault="001A14DA" w:rsidP="001A14DA">
      <w:pPr>
        <w:jc w:val="both"/>
        <w:rPr>
          <w:szCs w:val="24"/>
        </w:rPr>
      </w:pPr>
      <w:r w:rsidRPr="00035E35">
        <w:rPr>
          <w:szCs w:val="24"/>
        </w:rPr>
        <w:t>Ve všech krajích ČR</w:t>
      </w:r>
    </w:p>
    <w:p w:rsidR="001A14DA" w:rsidRPr="00074332" w:rsidRDefault="001A14DA" w:rsidP="009309DC">
      <w:pPr>
        <w:pStyle w:val="Nadpis2"/>
      </w:pPr>
      <w:r w:rsidRPr="00074332">
        <w:t>Cílové skupiny</w:t>
      </w:r>
    </w:p>
    <w:p w:rsidR="001A14DA" w:rsidRPr="00DB23A5" w:rsidRDefault="001A14DA" w:rsidP="001A14DA">
      <w:pPr>
        <w:jc w:val="both"/>
        <w:rPr>
          <w:b/>
          <w:szCs w:val="24"/>
        </w:rPr>
      </w:pPr>
      <w:r w:rsidRPr="00DB23A5">
        <w:rPr>
          <w:b/>
          <w:szCs w:val="24"/>
        </w:rPr>
        <w:t>Lidé se zrakovým postižením ve věku 15 a více let</w:t>
      </w:r>
    </w:p>
    <w:p w:rsidR="001A14DA" w:rsidRPr="00DB23A5" w:rsidRDefault="001A14DA" w:rsidP="001A14DA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Cs w:val="24"/>
        </w:rPr>
      </w:pPr>
      <w:r w:rsidRPr="00DB23A5">
        <w:rPr>
          <w:szCs w:val="24"/>
        </w:rPr>
        <w:t>nevidomí a slabozrací lidé</w:t>
      </w:r>
    </w:p>
    <w:p w:rsidR="001A14DA" w:rsidRPr="00DB23A5" w:rsidRDefault="001A14DA" w:rsidP="001A14DA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Cs w:val="24"/>
        </w:rPr>
      </w:pPr>
      <w:r w:rsidRPr="00DB23A5">
        <w:rPr>
          <w:szCs w:val="24"/>
        </w:rPr>
        <w:t>lidé s kombinovaným zrakovým a dalším postižením</w:t>
      </w:r>
    </w:p>
    <w:p w:rsidR="001A14DA" w:rsidRPr="00DB23A5" w:rsidRDefault="001A14DA" w:rsidP="001A14DA">
      <w:pPr>
        <w:jc w:val="both"/>
        <w:rPr>
          <w:b/>
          <w:szCs w:val="24"/>
        </w:rPr>
      </w:pPr>
      <w:r w:rsidRPr="00DB23A5">
        <w:rPr>
          <w:b/>
          <w:szCs w:val="24"/>
        </w:rPr>
        <w:t>Široká laická i odborná veřejnost</w:t>
      </w:r>
    </w:p>
    <w:p w:rsidR="001A14DA" w:rsidRPr="00074332" w:rsidRDefault="001A14DA" w:rsidP="009309DC">
      <w:pPr>
        <w:pStyle w:val="Nadpis2"/>
      </w:pPr>
      <w:r w:rsidRPr="00074332">
        <w:t>Zdravotně-edukační služby</w:t>
      </w:r>
    </w:p>
    <w:p w:rsidR="001A14DA" w:rsidRPr="00DB23A5" w:rsidRDefault="001A14DA" w:rsidP="001A14DA">
      <w:pPr>
        <w:jc w:val="both"/>
        <w:rPr>
          <w:b/>
          <w:szCs w:val="24"/>
        </w:rPr>
      </w:pPr>
      <w:r w:rsidRPr="00DB23A5">
        <w:rPr>
          <w:b/>
          <w:szCs w:val="24"/>
        </w:rPr>
        <w:t>Pro slabozraké či nevidomé</w:t>
      </w:r>
    </w:p>
    <w:p w:rsidR="001A14DA" w:rsidRPr="00DB23A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DB23A5">
        <w:rPr>
          <w:szCs w:val="24"/>
        </w:rPr>
        <w:t xml:space="preserve">rehabilitace </w:t>
      </w:r>
      <w:proofErr w:type="gramStart"/>
      <w:r w:rsidRPr="00DB23A5">
        <w:rPr>
          <w:szCs w:val="24"/>
        </w:rPr>
        <w:t>zraku - nácvik</w:t>
      </w:r>
      <w:proofErr w:type="gramEnd"/>
      <w:r w:rsidRPr="00DB23A5">
        <w:rPr>
          <w:szCs w:val="24"/>
        </w:rPr>
        <w:t xml:space="preserve"> využívání zrakových funkcí</w:t>
      </w:r>
    </w:p>
    <w:p w:rsidR="001A14DA" w:rsidRPr="00DB23A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DB23A5">
        <w:rPr>
          <w:szCs w:val="24"/>
        </w:rPr>
        <w:t xml:space="preserve">poradenství v oblasti získávání pomůcek, nácvik práce s nimi (optické i neoptické pomůcky pro čtení, pomůcky pro </w:t>
      </w:r>
      <w:proofErr w:type="spellStart"/>
      <w:r w:rsidRPr="00DB23A5">
        <w:rPr>
          <w:szCs w:val="24"/>
        </w:rPr>
        <w:t>selfmonitoring</w:t>
      </w:r>
      <w:proofErr w:type="spellEnd"/>
      <w:r w:rsidRPr="00DB23A5">
        <w:rPr>
          <w:szCs w:val="24"/>
        </w:rPr>
        <w:t xml:space="preserve"> zdravotního stavu)</w:t>
      </w:r>
    </w:p>
    <w:p w:rsidR="001A14DA" w:rsidRPr="00DB23A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DB23A5">
        <w:rPr>
          <w:szCs w:val="24"/>
        </w:rPr>
        <w:t>úprava prostředí, využití osvětlení, kontrastů a zvětšení</w:t>
      </w:r>
    </w:p>
    <w:p w:rsidR="001A14DA" w:rsidRPr="00DB23A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DB23A5">
        <w:rPr>
          <w:szCs w:val="24"/>
        </w:rPr>
        <w:t>kompenzace zraku dalšími smysly (sluch, hmat, čich aj.) a psychickými funkcemi (paměť, myšlení, představivost atd.)</w:t>
      </w:r>
    </w:p>
    <w:p w:rsidR="001A14DA" w:rsidRPr="00DB23A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DB23A5">
        <w:rPr>
          <w:szCs w:val="24"/>
        </w:rPr>
        <w:t>podpora akceptace vady</w:t>
      </w:r>
    </w:p>
    <w:p w:rsidR="001A14DA" w:rsidRPr="00DB23A5" w:rsidRDefault="001A14DA" w:rsidP="001A14DA">
      <w:pPr>
        <w:jc w:val="both"/>
        <w:rPr>
          <w:b/>
          <w:szCs w:val="24"/>
        </w:rPr>
      </w:pPr>
      <w:r w:rsidRPr="00DB23A5">
        <w:rPr>
          <w:b/>
          <w:szCs w:val="24"/>
        </w:rPr>
        <w:t>Pro veřejnost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informační a osvětová činnost (kontakt s nevidomým a slabozrakým člověkem)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konzultace odstraňování bariér</w:t>
      </w:r>
    </w:p>
    <w:p w:rsidR="001A14DA" w:rsidRPr="00074332" w:rsidRDefault="001A14DA" w:rsidP="009309DC">
      <w:pPr>
        <w:pStyle w:val="Nadpis2"/>
      </w:pPr>
      <w:r w:rsidRPr="00074332">
        <w:t>Sociální služby</w:t>
      </w:r>
    </w:p>
    <w:p w:rsidR="001A14DA" w:rsidRPr="00DB23A5" w:rsidRDefault="001A14DA" w:rsidP="001A14DA">
      <w:pPr>
        <w:jc w:val="both"/>
        <w:rPr>
          <w:b/>
          <w:szCs w:val="24"/>
        </w:rPr>
      </w:pPr>
      <w:r w:rsidRPr="00DB23A5">
        <w:rPr>
          <w:b/>
          <w:szCs w:val="24"/>
        </w:rPr>
        <w:t>Základní sociální poradenství</w:t>
      </w:r>
    </w:p>
    <w:p w:rsidR="001A14DA" w:rsidRPr="00DB23A5" w:rsidRDefault="001A14DA" w:rsidP="001A14DA">
      <w:pPr>
        <w:jc w:val="both"/>
        <w:rPr>
          <w:b/>
          <w:szCs w:val="24"/>
        </w:rPr>
      </w:pPr>
      <w:r w:rsidRPr="00DB23A5">
        <w:rPr>
          <w:b/>
          <w:szCs w:val="24"/>
        </w:rPr>
        <w:t>Sociální rehabilitace (pro zrakově postižené)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výběr vhodných pomůcek a nácvik práce s nimi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 xml:space="preserve">nácvik dovedností: sebeobsluha, prostorová orientace a samostatný pohyb, psaní na klávesnici, čtení a psaní Braillova písma, psaní vlastnoručního podpisu, sociální dovednosti, </w:t>
      </w:r>
      <w:proofErr w:type="spellStart"/>
      <w:r w:rsidRPr="00035E35">
        <w:rPr>
          <w:szCs w:val="24"/>
        </w:rPr>
        <w:t>tyflografika</w:t>
      </w:r>
      <w:proofErr w:type="spellEnd"/>
      <w:r w:rsidRPr="00035E35">
        <w:rPr>
          <w:szCs w:val="24"/>
        </w:rPr>
        <w:t>, komunikace s </w:t>
      </w:r>
      <w:proofErr w:type="spellStart"/>
      <w:r w:rsidRPr="00035E35">
        <w:rPr>
          <w:szCs w:val="24"/>
        </w:rPr>
        <w:t>multihandicapovaným</w:t>
      </w:r>
      <w:proofErr w:type="spellEnd"/>
      <w:r w:rsidRPr="00035E35">
        <w:rPr>
          <w:szCs w:val="24"/>
        </w:rPr>
        <w:t xml:space="preserve"> člověkem</w:t>
      </w:r>
    </w:p>
    <w:p w:rsidR="001A14DA" w:rsidRPr="00074332" w:rsidRDefault="001A14DA" w:rsidP="009309DC">
      <w:pPr>
        <w:pStyle w:val="Nadpis2"/>
      </w:pPr>
      <w:r w:rsidRPr="00074332">
        <w:t>Formy práce s klienty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ambulantní i terénní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distanční (</w:t>
      </w:r>
      <w:proofErr w:type="spellStart"/>
      <w:r w:rsidRPr="00035E35">
        <w:rPr>
          <w:szCs w:val="24"/>
        </w:rPr>
        <w:t>videohovory</w:t>
      </w:r>
      <w:proofErr w:type="spellEnd"/>
      <w:r w:rsidRPr="00035E35">
        <w:rPr>
          <w:szCs w:val="24"/>
        </w:rPr>
        <w:t>, telefonické i e-mailové)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jednorázové i dlouhodobé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individuální, výjimečně skupinové</w:t>
      </w:r>
    </w:p>
    <w:p w:rsidR="001A14DA" w:rsidRPr="00074332" w:rsidRDefault="001A14DA" w:rsidP="009309DC">
      <w:pPr>
        <w:pStyle w:val="Nadpis2"/>
      </w:pPr>
      <w:r w:rsidRPr="00074332">
        <w:t>Principy poskytování služeb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jednotnost služeb v celé České republice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lastRenderedPageBreak/>
        <w:t>odbornost v poskytování služeb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dostupnost služeb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návaznost a kombinování služeb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dostatečná informovanost veřejnosti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včasný kontakt s klientem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individuální přístup ke klientovi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nácvik dovedností především v reálných podmínkách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využívání dostupného potenciálu zraku, ostatních smyslů i psychických funkcí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podpora samostatnosti, soběstačnosti, nezávislosti a odpovědnosti za vlastní život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prevence dalšího poškození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ochrana práv klientů</w:t>
      </w:r>
    </w:p>
    <w:p w:rsidR="001A14DA" w:rsidRPr="00074332" w:rsidRDefault="001A14DA" w:rsidP="009309DC">
      <w:pPr>
        <w:pStyle w:val="Nadpis2"/>
      </w:pPr>
      <w:r w:rsidRPr="00074332">
        <w:t>Role Organizačního a metodického centra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výběr a proškolování instruktorů rehabilitace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propagace, materiální a finanční zabezpečení projektu Tyfloservis na celostátní úrovni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zpracovávání statistických výstupů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rozvoj kvalitních sociálně rehabilitačních služeb (pomůcky a postupy, bariéry, komunikace)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poskytování služeb klientům s kombinovaným postižením a metodické vedení středisek v této oblasti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zpracování organizačních a metodických pokynů a vnitřních směrnic, informační servis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kontrola činnosti středisek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zajištění účetní a mzdové agendy</w:t>
      </w:r>
    </w:p>
    <w:p w:rsidR="001A14DA" w:rsidRPr="00035E35" w:rsidRDefault="001A14DA" w:rsidP="001A14DA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  <w:rPr>
          <w:szCs w:val="24"/>
        </w:rPr>
      </w:pPr>
      <w:r w:rsidRPr="00035E35">
        <w:rPr>
          <w:szCs w:val="24"/>
        </w:rPr>
        <w:t>připomínkování návrhů právních norem</w:t>
      </w:r>
    </w:p>
    <w:p w:rsidR="000D1ED2" w:rsidRDefault="000D1ED2" w:rsidP="00076170">
      <w:pPr>
        <w:pStyle w:val="Nadpis1"/>
      </w:pPr>
      <w:r>
        <w:br w:type="column"/>
      </w:r>
      <w:bookmarkStart w:id="7" w:name="_Toc138765645"/>
      <w:r>
        <w:lastRenderedPageBreak/>
        <w:t>Zpráva o činnosti</w:t>
      </w:r>
      <w:bookmarkEnd w:id="7"/>
    </w:p>
    <w:p w:rsidR="000D1ED2" w:rsidRDefault="000D1ED2" w:rsidP="00FE27C1">
      <w:pPr>
        <w:pBdr>
          <w:top w:val="single" w:sz="18" w:space="1" w:color="0000FF"/>
        </w:pBdr>
      </w:pPr>
    </w:p>
    <w:p w:rsidR="006F0322" w:rsidRPr="00B10173" w:rsidRDefault="006F0322" w:rsidP="009309DC">
      <w:pPr>
        <w:pStyle w:val="Nadpis2"/>
      </w:pPr>
      <w:bookmarkStart w:id="8" w:name="_Toc43290038"/>
      <w:bookmarkStart w:id="9" w:name="_Toc106368759"/>
      <w:r w:rsidRPr="00B10173">
        <w:t>Zdravotně-edukační služby (rehabilitace zraku)</w:t>
      </w:r>
      <w:bookmarkEnd w:id="8"/>
      <w:bookmarkEnd w:id="9"/>
    </w:p>
    <w:p w:rsidR="006F0322" w:rsidRPr="00652D7E" w:rsidRDefault="006F0322" w:rsidP="008F3626">
      <w:pPr>
        <w:pStyle w:val="Nadpis3"/>
      </w:pPr>
      <w:r w:rsidRPr="00652D7E">
        <w:t xml:space="preserve">Projekt: </w:t>
      </w:r>
      <w:proofErr w:type="gramStart"/>
      <w:r w:rsidRPr="008F3626">
        <w:t>Tyfloservis</w:t>
      </w:r>
      <w:r w:rsidRPr="00652D7E">
        <w:t xml:space="preserve"> - rehabilitace</w:t>
      </w:r>
      <w:proofErr w:type="gramEnd"/>
      <w:r w:rsidRPr="00652D7E">
        <w:t xml:space="preserve"> a kompenzace zrakových funkcí u osob s těžkým zrakovým postižením</w:t>
      </w:r>
    </w:p>
    <w:p w:rsidR="006F0322" w:rsidRPr="00A771FE" w:rsidRDefault="006F0322" w:rsidP="006F0322">
      <w:pPr>
        <w:jc w:val="both"/>
      </w:pPr>
      <w:r w:rsidRPr="00A771FE">
        <w:t>Zdravotně-edukační služby představují soubor rehabilitačních a edukačních aktivit, jejichž cílem je zejména: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podpora akceptace zrakové vady a snížení závislosti člověka s těžkým zrakovým postižením na pomoci svého okolí,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podpora při výběru a nácviku používání vhodných pomůcek, které klientům usnadní zvládání různých praktických činností (zejm. optické pomůcky, kamerové lupy a pomůcky pro </w:t>
      </w:r>
      <w:proofErr w:type="spellStart"/>
      <w:r w:rsidRPr="00A771FE">
        <w:t>selfmonitoring</w:t>
      </w:r>
      <w:proofErr w:type="spellEnd"/>
      <w:r w:rsidRPr="00A771FE">
        <w:t>),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zvýšení schopnosti klientů efektivně používat zrakové funkce a zlepšit tak jejich funkční vidění (rehabilitace zraku),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poradenství při odstraňování bariér a úpravách prostředí z hlediska potřeb člověka s těžkým zrakovým postižením,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edukace veřejnosti v kontaktu s lidmi s těžkým zrakovým postižením, která přispívá k porozumění, posílení tolerance a usnadnění integrace nevidomých a slabozrakých lidí do společnosti.</w:t>
      </w:r>
    </w:p>
    <w:p w:rsidR="006F0322" w:rsidRPr="00652D7E" w:rsidRDefault="006F0322" w:rsidP="004D4B3B">
      <w:pPr>
        <w:pStyle w:val="Nadpis3"/>
      </w:pPr>
      <w:r w:rsidRPr="00652D7E">
        <w:t>Poradenství, podpora a nácvik dovedností pro nevidomé a slabozraké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2 41</w:t>
      </w:r>
      <w:r>
        <w:t>7</w:t>
      </w:r>
      <w:r w:rsidRPr="00A771FE">
        <w:t xml:space="preserve"> intervencí a kontaktů pro 1 9</w:t>
      </w:r>
      <w:r>
        <w:t>43</w:t>
      </w:r>
      <w:r w:rsidRPr="00A771FE">
        <w:t xml:space="preserve"> klientů se zrakovým postižením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1 934</w:t>
      </w:r>
      <w:r w:rsidRPr="00A771FE">
        <w:t xml:space="preserve"> hodin přímé práce s klienty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2 2</w:t>
      </w:r>
      <w:r>
        <w:t>31</w:t>
      </w:r>
      <w:r w:rsidRPr="00A771FE">
        <w:t xml:space="preserve"> hodin nepřímé práce (příprava na setkání s klientem, záznam o jeho průběhu atd.)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3 </w:t>
      </w:r>
      <w:r>
        <w:t>560</w:t>
      </w:r>
      <w:r w:rsidRPr="00A771FE">
        <w:t xml:space="preserve"> hodin další nepřímé práce ve prospěch klientů (jednání se zájemci, příprava pomůcek, výukových a informačních materiálů, prostor střediska a služebního automobilu na poskytování služeb atd.)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560</w:t>
      </w:r>
      <w:r w:rsidRPr="00A771FE">
        <w:t xml:space="preserve"> hodin dojíždění za klienty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1 1</w:t>
      </w:r>
      <w:r>
        <w:t>79</w:t>
      </w:r>
      <w:r w:rsidRPr="00A771FE">
        <w:t xml:space="preserve"> písemných doporučení na vybrané optické pomůcky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4</w:t>
      </w:r>
      <w:r>
        <w:t>4</w:t>
      </w:r>
      <w:r w:rsidRPr="00A771FE">
        <w:t>0 písemných doporučení na vhodnou kamerovou lupu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6</w:t>
      </w:r>
      <w:r w:rsidRPr="00A771FE">
        <w:t xml:space="preserve"> doporučení na pomůcky pro </w:t>
      </w:r>
      <w:proofErr w:type="spellStart"/>
      <w:r w:rsidRPr="00A771FE">
        <w:t>selfmonitoring</w:t>
      </w:r>
      <w:proofErr w:type="spellEnd"/>
      <w:r w:rsidRPr="00A771FE">
        <w:t xml:space="preserve"> (glukometr, tonometr, teploměr aj. s hlasovým výstupem)</w:t>
      </w:r>
    </w:p>
    <w:p w:rsidR="006F0322" w:rsidRPr="00652D7E" w:rsidRDefault="006F0322" w:rsidP="004D4B3B">
      <w:pPr>
        <w:pStyle w:val="Nadpis3"/>
      </w:pPr>
      <w:r w:rsidRPr="00652D7E">
        <w:t>Poradenství při odstraňování bariér a úpravách prostředí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21</w:t>
      </w:r>
      <w:r w:rsidRPr="00A771FE">
        <w:t xml:space="preserve"> konzultací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95</w:t>
      </w:r>
      <w:r w:rsidRPr="00A771FE">
        <w:t xml:space="preserve"> hodin práce</w:t>
      </w:r>
    </w:p>
    <w:p w:rsidR="006F0322" w:rsidRPr="00652D7E" w:rsidRDefault="006F0322" w:rsidP="004D4B3B">
      <w:pPr>
        <w:pStyle w:val="Nadpis3"/>
      </w:pPr>
      <w:r w:rsidRPr="00652D7E">
        <w:t>Edukace odborné veřejnosti v kontaktu s lidmi nevidomými a slabozrakými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47</w:t>
      </w:r>
      <w:r w:rsidRPr="00A771FE">
        <w:t xml:space="preserve"> studentů či pracovníků jiných institucí na stážích či praxích ve střediscích Tyfloservisu (5</w:t>
      </w:r>
      <w:r>
        <w:t>25</w:t>
      </w:r>
      <w:r w:rsidRPr="00A771FE">
        <w:t xml:space="preserve"> hodin)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2 606</w:t>
      </w:r>
      <w:r w:rsidRPr="00A771FE">
        <w:t xml:space="preserve"> posluchačů z řad žáků a studentů (vč. studentů medicíny), zdravotních sester, učitelů, pracovníků úřadů, dobrovolníků, pracovníků pobytových zařízení a dalších neziskových organizací na </w:t>
      </w:r>
      <w:r>
        <w:t>106</w:t>
      </w:r>
      <w:r w:rsidRPr="00A771FE">
        <w:t xml:space="preserve"> odborných a osvětových přednáškách (</w:t>
      </w:r>
      <w:r>
        <w:t>516</w:t>
      </w:r>
      <w:r w:rsidRPr="00A771FE">
        <w:t xml:space="preserve"> hodin)</w:t>
      </w:r>
    </w:p>
    <w:p w:rsidR="006F0322" w:rsidRPr="00652D7E" w:rsidRDefault="006F0322" w:rsidP="004D4B3B">
      <w:pPr>
        <w:pStyle w:val="Nadpis3"/>
      </w:pPr>
      <w:r w:rsidRPr="00652D7E">
        <w:lastRenderedPageBreak/>
        <w:t>Prezentace rehabilitačních služeb veřejnosti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83</w:t>
      </w:r>
      <w:r w:rsidRPr="00A771FE">
        <w:t xml:space="preserve"> osvětových akcí (formou seminářů pro odbornou veřejnost a odborných konzultací) a další rozhlasová či televizní vystoupení, články v tisku)</w:t>
      </w:r>
    </w:p>
    <w:p w:rsidR="006F0322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3 dny otevřených dveří ve 3 různých střediscích</w:t>
      </w:r>
    </w:p>
    <w:p w:rsidR="006F0322" w:rsidRPr="00392CF1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392CF1">
        <w:t>6 soutěží (v Braillově bodovém písmu), kterých se zúčastnilo 55 účastníků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pro </w:t>
      </w:r>
      <w:r w:rsidRPr="00A9747A">
        <w:t>1 500</w:t>
      </w:r>
      <w:r w:rsidRPr="00A771FE">
        <w:t xml:space="preserve"> studentů středních škol a dalších dobrovolníků, kteří pomohli při realizaci veřejné sbírky Bílá pastelka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depistáž nových klientů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konzultace diplomových prací a další odborné konzultace</w:t>
      </w:r>
    </w:p>
    <w:p w:rsidR="006F0322" w:rsidRPr="00652D7E" w:rsidRDefault="006F0322" w:rsidP="004D4B3B">
      <w:pPr>
        <w:pStyle w:val="Nadpis3"/>
      </w:pPr>
      <w:r w:rsidRPr="00652D7E">
        <w:t xml:space="preserve">Zhodnocení výsledků </w:t>
      </w:r>
    </w:p>
    <w:p w:rsidR="006F0322" w:rsidRPr="00A771FE" w:rsidRDefault="006F0322" w:rsidP="006F0322">
      <w:pPr>
        <w:jc w:val="both"/>
      </w:pPr>
      <w:r w:rsidRPr="00A771FE">
        <w:t>Realizace projektu přispěla ke snížení závislosti lidí s těžkým zrakovým postižením na pomoci okolí, a tím i k jejich integraci do společnosti. Projekt probíhal během celého roku (od 1. 1. do 31. 12. 202</w:t>
      </w:r>
      <w:r>
        <w:t>2</w:t>
      </w:r>
      <w:r w:rsidRPr="00A771FE">
        <w:t>)</w:t>
      </w:r>
      <w:r>
        <w:t>.</w:t>
      </w:r>
      <w:r w:rsidR="00736861">
        <w:t xml:space="preserve"> </w:t>
      </w:r>
    </w:p>
    <w:p w:rsidR="006F0322" w:rsidRPr="00652D7E" w:rsidRDefault="006F0322" w:rsidP="004D4B3B">
      <w:pPr>
        <w:pStyle w:val="Nadpis3"/>
      </w:pPr>
      <w:r w:rsidRPr="00652D7E">
        <w:t>Shrnující údaje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služby byly poskytnuty celkem 1 9</w:t>
      </w:r>
      <w:r>
        <w:t>43</w:t>
      </w:r>
      <w:r w:rsidRPr="00A771FE">
        <w:t xml:space="preserve"> různým klientům (z toho 1 </w:t>
      </w:r>
      <w:r>
        <w:t>297</w:t>
      </w:r>
      <w:r w:rsidRPr="00A771FE">
        <w:t xml:space="preserve"> ženám, 6</w:t>
      </w:r>
      <w:r>
        <w:t>4</w:t>
      </w:r>
      <w:r w:rsidRPr="00A771FE">
        <w:t>1 mužům, 5 nezletilým klientům)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1 934</w:t>
      </w:r>
      <w:r w:rsidRPr="00A771FE">
        <w:t xml:space="preserve"> hodin přímé práce s klienty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2 2</w:t>
      </w:r>
      <w:r>
        <w:t>31</w:t>
      </w:r>
      <w:r w:rsidRPr="00A771FE">
        <w:t xml:space="preserve"> hodin nepřímé práce (pro konkrétní klienty)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3 </w:t>
      </w:r>
      <w:r>
        <w:t>560</w:t>
      </w:r>
      <w:r w:rsidRPr="00A771FE">
        <w:t xml:space="preserve"> hodin další nepřímé práce ve prospěch klientů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560</w:t>
      </w:r>
      <w:r w:rsidRPr="00A771FE">
        <w:t xml:space="preserve"> hodin dojíždění za klienty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2 199</w:t>
      </w:r>
      <w:r w:rsidRPr="00A771FE">
        <w:t xml:space="preserve"> hodin věnovaných edukačním a osvětovým aktivitám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95</w:t>
      </w:r>
      <w:r w:rsidRPr="00A771FE">
        <w:t xml:space="preserve"> hodin strávených poradenstvím při odstraňování bariér a úpravách prostředí</w:t>
      </w:r>
    </w:p>
    <w:p w:rsidR="006F0322" w:rsidRDefault="006F0322" w:rsidP="006F0322">
      <w:pPr>
        <w:jc w:val="both"/>
        <w:rPr>
          <w:lang w:eastAsia="cs-CZ"/>
        </w:rPr>
      </w:pPr>
      <w:r w:rsidRPr="00A771FE">
        <w:t>Podrobnější i</w:t>
      </w:r>
      <w:r w:rsidRPr="00A771FE">
        <w:rPr>
          <w:lang w:eastAsia="cs-CZ"/>
        </w:rPr>
        <w:t>nformace o financování služby čtenář nalezne v kapitole "Financování činnosti Tyfloservisu".</w:t>
      </w:r>
    </w:p>
    <w:p w:rsidR="006F0322" w:rsidRPr="0074155E" w:rsidRDefault="006F0322" w:rsidP="006F0322">
      <w:pPr>
        <w:jc w:val="both"/>
        <w:rPr>
          <w:color w:val="000000"/>
          <w:lang w:eastAsia="cs-CZ"/>
        </w:rPr>
      </w:pPr>
    </w:p>
    <w:p w:rsidR="006F0322" w:rsidRPr="00A771FE" w:rsidRDefault="006F0322" w:rsidP="006F0322">
      <w:pPr>
        <w:jc w:val="both"/>
        <w:rPr>
          <w:b/>
          <w:color w:val="000000"/>
          <w:lang w:eastAsia="cs-CZ"/>
        </w:rPr>
      </w:pPr>
      <w:r w:rsidRPr="00A771FE">
        <w:rPr>
          <w:b/>
          <w:color w:val="000000"/>
          <w:lang w:eastAsia="cs-CZ"/>
        </w:rPr>
        <w:br w:type="page"/>
      </w:r>
    </w:p>
    <w:p w:rsidR="006F0322" w:rsidRPr="00B10173" w:rsidRDefault="006F0322" w:rsidP="009309DC">
      <w:pPr>
        <w:pStyle w:val="Nadpis2"/>
        <w:rPr>
          <w:lang w:eastAsia="cs-CZ"/>
        </w:rPr>
      </w:pPr>
      <w:bookmarkStart w:id="10" w:name="_Toc43290039"/>
      <w:bookmarkStart w:id="11" w:name="_Toc106368760"/>
      <w:r w:rsidRPr="00B10173">
        <w:rPr>
          <w:lang w:eastAsia="cs-CZ"/>
        </w:rPr>
        <w:lastRenderedPageBreak/>
        <w:t>Sociální rehabilitace</w:t>
      </w:r>
      <w:bookmarkEnd w:id="10"/>
      <w:bookmarkEnd w:id="11"/>
    </w:p>
    <w:p w:rsidR="006F0322" w:rsidRPr="00652D7E" w:rsidRDefault="006F0322" w:rsidP="004D4B3B">
      <w:pPr>
        <w:pStyle w:val="Nadpis3"/>
      </w:pPr>
      <w:r w:rsidRPr="00652D7E">
        <w:t xml:space="preserve">Registrovaná sociální </w:t>
      </w:r>
      <w:proofErr w:type="gramStart"/>
      <w:r w:rsidRPr="00652D7E">
        <w:t>služba - sociální</w:t>
      </w:r>
      <w:proofErr w:type="gramEnd"/>
      <w:r w:rsidRPr="00652D7E">
        <w:t xml:space="preserve"> rehabilitace dle § 70 zákona č. 108/2006 Sb., o sociálních službách</w:t>
      </w:r>
    </w:p>
    <w:p w:rsidR="006F0322" w:rsidRPr="00A771FE" w:rsidRDefault="006F0322" w:rsidP="006F0322">
      <w:pPr>
        <w:jc w:val="both"/>
      </w:pPr>
      <w:r w:rsidRPr="00A771FE">
        <w:t xml:space="preserve">Cílem služby sociální rehabilitace je, aby lidé, kterým se výrazně zhoršil zrak, nebo o něj zcela přišli, znovu získali sebedůvěru a dovednosti nezbytné pro samostatný život, aby se snížila jejich závislost na pomoci blízkých osob či sociálních služeb a aby se znovu začlenili do běžného života ve společnosti. </w:t>
      </w:r>
    </w:p>
    <w:p w:rsidR="006F0322" w:rsidRPr="00652D7E" w:rsidRDefault="006F0322" w:rsidP="004D4B3B">
      <w:pPr>
        <w:pStyle w:val="Nadpis3"/>
      </w:pPr>
      <w:r w:rsidRPr="00652D7E">
        <w:t>Kurzy sociální rehabilitace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2</w:t>
      </w:r>
      <w:r>
        <w:t>44</w:t>
      </w:r>
      <w:r w:rsidRPr="00A771FE">
        <w:t xml:space="preserve"> individuálních/skupinových dlouhodobých kurzů sociální rehabilitace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2 </w:t>
      </w:r>
      <w:r>
        <w:t>932</w:t>
      </w:r>
      <w:r w:rsidRPr="00A771FE">
        <w:t xml:space="preserve"> setkání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2</w:t>
      </w:r>
      <w:r>
        <w:t>12</w:t>
      </w:r>
      <w:r w:rsidRPr="00A771FE">
        <w:t xml:space="preserve"> nevidomých a slabozrakých klientů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4 </w:t>
      </w:r>
      <w:r>
        <w:t>612</w:t>
      </w:r>
      <w:r w:rsidRPr="00A771FE">
        <w:t xml:space="preserve"> hodin přímé práce s klienty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3 060</w:t>
      </w:r>
      <w:r w:rsidRPr="00A771FE">
        <w:t xml:space="preserve"> hodin nepřímé práce ve prospěch klientů (příprava, zápisy o průběhu jednotlivých setkání a jiné související činnosti)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2 </w:t>
      </w:r>
      <w:r>
        <w:t>801</w:t>
      </w:r>
      <w:r w:rsidRPr="00A771FE">
        <w:t xml:space="preserve"> hodin dojíždění za klienty </w:t>
      </w:r>
    </w:p>
    <w:p w:rsidR="006F0322" w:rsidRPr="00AA7769" w:rsidRDefault="006F0322" w:rsidP="00AA7769">
      <w:pPr>
        <w:spacing w:before="100" w:beforeAutospacing="1"/>
        <w:jc w:val="both"/>
        <w:rPr>
          <w:iCs/>
          <w:color w:val="0000FF"/>
        </w:rPr>
      </w:pPr>
      <w:r w:rsidRPr="00AA7769">
        <w:rPr>
          <w:iCs/>
          <w:color w:val="0000FF"/>
        </w:rPr>
        <w:t>Individuální kurzy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rPr>
          <w:rFonts w:ascii="Arial" w:hAnsi="Arial" w:cs="Arial"/>
          <w:b/>
        </w:rPr>
      </w:pPr>
      <w:r w:rsidRPr="00A771FE">
        <w:rPr>
          <w:rFonts w:ascii="Arial" w:hAnsi="Arial" w:cs="Arial"/>
          <w:b/>
        </w:rPr>
        <w:t xml:space="preserve">Typ kurzu </w:t>
      </w:r>
      <w:r w:rsidRPr="00A771FE">
        <w:rPr>
          <w:rFonts w:ascii="Arial" w:hAnsi="Arial" w:cs="Arial"/>
          <w:b/>
        </w:rPr>
        <w:tab/>
        <w:t>počet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rPr>
          <w:rFonts w:ascii="Arial" w:hAnsi="Arial" w:cs="Arial"/>
          <w:lang w:eastAsia="cs-CZ"/>
        </w:rPr>
      </w:pPr>
      <w:proofErr w:type="spellStart"/>
      <w:r w:rsidRPr="00A771FE">
        <w:rPr>
          <w:rFonts w:ascii="Arial" w:hAnsi="Arial" w:cs="Arial"/>
          <w:lang w:eastAsia="cs-CZ"/>
        </w:rPr>
        <w:t>Sebeobslužné</w:t>
      </w:r>
      <w:proofErr w:type="spellEnd"/>
      <w:r w:rsidRPr="00A771FE">
        <w:rPr>
          <w:rFonts w:ascii="Arial" w:hAnsi="Arial" w:cs="Arial"/>
          <w:lang w:eastAsia="cs-CZ"/>
        </w:rPr>
        <w:t xml:space="preserve"> dovednosti (nácvik péče o vlastní 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 w:rsidRPr="00A771FE">
        <w:rPr>
          <w:rFonts w:ascii="Arial" w:hAnsi="Arial" w:cs="Arial"/>
          <w:lang w:eastAsia="cs-CZ"/>
        </w:rPr>
        <w:t>osobu, vaření, praní, žehlení atd.)</w:t>
      </w:r>
      <w:r w:rsidRPr="00A771FE">
        <w:rPr>
          <w:rFonts w:ascii="Arial" w:hAnsi="Arial" w:cs="Arial"/>
          <w:lang w:eastAsia="cs-CZ"/>
        </w:rPr>
        <w:tab/>
        <w:t>3</w:t>
      </w:r>
      <w:r>
        <w:rPr>
          <w:rFonts w:ascii="Arial" w:hAnsi="Arial" w:cs="Arial"/>
          <w:lang w:eastAsia="cs-CZ"/>
        </w:rPr>
        <w:t>1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 w:rsidRPr="00A771FE">
        <w:rPr>
          <w:rFonts w:ascii="Arial" w:hAnsi="Arial" w:cs="Arial"/>
          <w:lang w:eastAsia="cs-CZ"/>
        </w:rPr>
        <w:t>Čtení a psaní Braillova bodového písma</w:t>
      </w:r>
      <w:r w:rsidRPr="00A771FE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34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 w:rsidRPr="00A771FE">
        <w:rPr>
          <w:rFonts w:ascii="Arial" w:hAnsi="Arial" w:cs="Arial"/>
          <w:lang w:eastAsia="cs-CZ"/>
        </w:rPr>
        <w:t>Prostorová orientace a samostatný pohyb</w:t>
      </w:r>
      <w:r w:rsidRPr="00A771FE">
        <w:rPr>
          <w:rFonts w:ascii="Arial" w:hAnsi="Arial" w:cs="Arial"/>
          <w:lang w:eastAsia="cs-CZ"/>
        </w:rPr>
        <w:tab/>
        <w:t>1</w:t>
      </w:r>
      <w:r>
        <w:rPr>
          <w:rFonts w:ascii="Arial" w:hAnsi="Arial" w:cs="Arial"/>
          <w:lang w:eastAsia="cs-CZ"/>
        </w:rPr>
        <w:t>21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 w:rsidRPr="00A771FE">
        <w:rPr>
          <w:rFonts w:ascii="Arial" w:hAnsi="Arial" w:cs="Arial"/>
          <w:lang w:eastAsia="cs-CZ"/>
        </w:rPr>
        <w:t>Psaní na klávesnici PC</w:t>
      </w:r>
      <w:r w:rsidRPr="00A771FE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49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 w:rsidRPr="00A771FE">
        <w:rPr>
          <w:rFonts w:ascii="Arial" w:hAnsi="Arial" w:cs="Arial"/>
          <w:lang w:eastAsia="cs-CZ"/>
        </w:rPr>
        <w:t>Nácvik vlastnoručního podpisu</w:t>
      </w:r>
      <w:r w:rsidRPr="00A771FE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2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 w:rsidRPr="00A771FE">
        <w:rPr>
          <w:rFonts w:ascii="Arial" w:hAnsi="Arial" w:cs="Arial"/>
          <w:lang w:eastAsia="cs-CZ"/>
        </w:rPr>
        <w:t>Nácvik sociálních dovedností</w:t>
      </w:r>
      <w:r w:rsidRPr="00A771FE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5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b/>
          <w:lang w:eastAsia="cs-CZ"/>
        </w:rPr>
      </w:pPr>
      <w:r w:rsidRPr="00A771FE">
        <w:rPr>
          <w:rFonts w:ascii="Arial" w:hAnsi="Arial" w:cs="Arial"/>
          <w:b/>
          <w:lang w:eastAsia="cs-CZ"/>
        </w:rPr>
        <w:t>Celkem</w:t>
      </w:r>
      <w:r w:rsidRPr="00A771FE">
        <w:rPr>
          <w:rFonts w:ascii="Arial" w:hAnsi="Arial" w:cs="Arial"/>
          <w:b/>
          <w:lang w:eastAsia="cs-CZ"/>
        </w:rPr>
        <w:tab/>
        <w:t>2</w:t>
      </w:r>
      <w:r>
        <w:rPr>
          <w:rFonts w:ascii="Arial" w:hAnsi="Arial" w:cs="Arial"/>
          <w:b/>
          <w:lang w:eastAsia="cs-CZ"/>
        </w:rPr>
        <w:t>42</w:t>
      </w:r>
    </w:p>
    <w:p w:rsidR="006F0322" w:rsidRPr="00AA7769" w:rsidRDefault="006F0322" w:rsidP="00AA7769">
      <w:pPr>
        <w:tabs>
          <w:tab w:val="right" w:pos="7371"/>
        </w:tabs>
        <w:spacing w:before="100" w:beforeAutospacing="1"/>
        <w:jc w:val="both"/>
        <w:rPr>
          <w:iCs/>
          <w:color w:val="0000FF"/>
        </w:rPr>
      </w:pPr>
      <w:r w:rsidRPr="00AA7769">
        <w:rPr>
          <w:iCs/>
          <w:color w:val="0000FF"/>
        </w:rPr>
        <w:t xml:space="preserve">Skupinové kurzy 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rPr>
          <w:rFonts w:ascii="Arial" w:hAnsi="Arial" w:cs="Arial"/>
          <w:b/>
        </w:rPr>
      </w:pPr>
      <w:r w:rsidRPr="00A771FE">
        <w:rPr>
          <w:rFonts w:ascii="Arial" w:hAnsi="Arial" w:cs="Arial"/>
          <w:b/>
        </w:rPr>
        <w:t>Typ kurzu</w:t>
      </w:r>
      <w:r w:rsidRPr="00A771FE">
        <w:rPr>
          <w:rFonts w:ascii="Arial" w:hAnsi="Arial" w:cs="Arial"/>
          <w:b/>
        </w:rPr>
        <w:tab/>
        <w:t>počet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lang w:eastAsia="cs-CZ"/>
        </w:rPr>
      </w:pPr>
      <w:r w:rsidRPr="00A771FE">
        <w:rPr>
          <w:rFonts w:ascii="Arial" w:hAnsi="Arial" w:cs="Arial"/>
          <w:lang w:eastAsia="cs-CZ"/>
        </w:rPr>
        <w:t>Nácvik sociálních dovedností</w:t>
      </w:r>
      <w:r w:rsidRPr="00A771FE">
        <w:rPr>
          <w:rFonts w:ascii="Arial" w:hAnsi="Arial" w:cs="Arial"/>
          <w:lang w:eastAsia="cs-CZ"/>
        </w:rPr>
        <w:tab/>
        <w:t>2</w:t>
      </w:r>
    </w:p>
    <w:p w:rsidR="006F0322" w:rsidRPr="00A771FE" w:rsidRDefault="006F0322" w:rsidP="006F0322">
      <w:pPr>
        <w:pStyle w:val="Bezmezer"/>
        <w:tabs>
          <w:tab w:val="right" w:pos="7371"/>
        </w:tabs>
        <w:spacing w:after="120"/>
        <w:jc w:val="both"/>
        <w:rPr>
          <w:rFonts w:ascii="Arial" w:hAnsi="Arial" w:cs="Arial"/>
          <w:b/>
          <w:lang w:eastAsia="cs-CZ"/>
        </w:rPr>
      </w:pPr>
      <w:r w:rsidRPr="00A771FE">
        <w:rPr>
          <w:rFonts w:ascii="Arial" w:hAnsi="Arial" w:cs="Arial"/>
          <w:b/>
          <w:lang w:eastAsia="cs-CZ"/>
        </w:rPr>
        <w:t xml:space="preserve">Celkem </w:t>
      </w:r>
      <w:r w:rsidRPr="00A771FE">
        <w:rPr>
          <w:rFonts w:ascii="Arial" w:hAnsi="Arial" w:cs="Arial"/>
          <w:b/>
          <w:lang w:eastAsia="cs-CZ"/>
        </w:rPr>
        <w:tab/>
        <w:t>2</w:t>
      </w:r>
    </w:p>
    <w:p w:rsidR="006F0322" w:rsidRPr="00652D7E" w:rsidRDefault="006F0322" w:rsidP="004D4B3B">
      <w:pPr>
        <w:pStyle w:val="Nadpis3"/>
      </w:pPr>
      <w:r w:rsidRPr="00652D7E">
        <w:t>Jednorázová práce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Poradenství (návazné služby, příspěvky aj.), nácvik dílčích dovedností, odzkoušení nejrůznějších typů pomůcek (např. pro domácnost, orientaci, odstraňování bariér atd.), zácvik v jejich používání a poskytování informací o jejich získávání</w:t>
      </w:r>
    </w:p>
    <w:p w:rsidR="006F0322" w:rsidRPr="000A6D86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0A6D86">
        <w:t xml:space="preserve">2 022 nevidomých a slabozrakých klientů 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>2 9</w:t>
      </w:r>
      <w:r>
        <w:t>80</w:t>
      </w:r>
      <w:r w:rsidRPr="00A771FE">
        <w:t xml:space="preserve"> jednorázových individuálních nebo skupinových intervencí (</w:t>
      </w:r>
      <w:proofErr w:type="gramStart"/>
      <w:r w:rsidRPr="00A771FE">
        <w:t>intervence - přímá</w:t>
      </w:r>
      <w:proofErr w:type="gramEnd"/>
      <w:r w:rsidRPr="00A771FE">
        <w:t xml:space="preserve"> práce v délce 30 minut a více)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229</w:t>
      </w:r>
      <w:r w:rsidRPr="00A771FE">
        <w:t xml:space="preserve"> kontaktů (</w:t>
      </w:r>
      <w:proofErr w:type="gramStart"/>
      <w:r w:rsidRPr="00A771FE">
        <w:t>kontakt - přímá</w:t>
      </w:r>
      <w:proofErr w:type="gramEnd"/>
      <w:r w:rsidRPr="00A771FE">
        <w:t xml:space="preserve"> práce v rozmezí 10-29 minut)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3 </w:t>
      </w:r>
      <w:r>
        <w:t>384</w:t>
      </w:r>
      <w:r w:rsidRPr="00A771FE">
        <w:t xml:space="preserve"> hodin přímé práce v rámci intervencí a kontaktů 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lastRenderedPageBreak/>
        <w:t>3 4</w:t>
      </w:r>
      <w:r>
        <w:t>82</w:t>
      </w:r>
      <w:r w:rsidRPr="00A771FE">
        <w:t xml:space="preserve"> hodin nepřímé práce 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1 </w:t>
      </w:r>
      <w:r>
        <w:t>512</w:t>
      </w:r>
      <w:r w:rsidRPr="00A771FE">
        <w:t xml:space="preserve"> hodin dojíždění za klienty</w:t>
      </w:r>
    </w:p>
    <w:p w:rsidR="006F0322" w:rsidRPr="00652D7E" w:rsidRDefault="006F0322" w:rsidP="004D4B3B">
      <w:pPr>
        <w:pStyle w:val="Nadpis3"/>
      </w:pPr>
      <w:r w:rsidRPr="00652D7E">
        <w:t>Zhodnocení dosažených výsledků</w:t>
      </w:r>
    </w:p>
    <w:p w:rsidR="006F0322" w:rsidRPr="00A771FE" w:rsidRDefault="006F0322" w:rsidP="006F0322">
      <w:pPr>
        <w:jc w:val="both"/>
      </w:pPr>
      <w:r w:rsidRPr="00A771FE">
        <w:t>Ze záznamů o poskytnutých službách vyplývá, že reagovaly na potřeby, přání a možnosti klientů a vedly ke zvýšení jejich informovanosti a samostatnosti. Služba byla poskytována nepřetržitě během celého roku 202</w:t>
      </w:r>
      <w:r>
        <w:t>2</w:t>
      </w:r>
      <w:r w:rsidRPr="00A771FE">
        <w:t xml:space="preserve"> všemi středisky Tyfloservisu. </w:t>
      </w:r>
    </w:p>
    <w:p w:rsidR="006F0322" w:rsidRPr="00652D7E" w:rsidRDefault="006F0322" w:rsidP="004D4B3B">
      <w:pPr>
        <w:pStyle w:val="Nadpis3"/>
      </w:pPr>
      <w:r w:rsidRPr="00652D7E">
        <w:t>Shrnující údaje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jednorázové i dlouhodobé služby poskytnuty celkem 2 </w:t>
      </w:r>
      <w:r>
        <w:t>118</w:t>
      </w:r>
      <w:r w:rsidRPr="00A771FE">
        <w:t xml:space="preserve"> různým klientům (z toho 1 </w:t>
      </w:r>
      <w:r>
        <w:t>364</w:t>
      </w:r>
      <w:r w:rsidRPr="00A771FE">
        <w:t xml:space="preserve"> ženám, 7</w:t>
      </w:r>
      <w:r>
        <w:t>44</w:t>
      </w:r>
      <w:r w:rsidRPr="00A771FE">
        <w:t xml:space="preserve"> mužům, 10 nezletilým klientům)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7 </w:t>
      </w:r>
      <w:r>
        <w:t>996</w:t>
      </w:r>
      <w:r w:rsidRPr="00A771FE">
        <w:t xml:space="preserve"> hodin přímé práce s klienty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 w:rsidRPr="00A771FE">
        <w:t xml:space="preserve">6 </w:t>
      </w:r>
      <w:r>
        <w:t>541</w:t>
      </w:r>
      <w:r w:rsidRPr="00A771FE">
        <w:t xml:space="preserve"> hodin nepřímé práce (příprava na setkání s klientem, záznam o jeho průběhu atd.)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4 313</w:t>
      </w:r>
      <w:r w:rsidRPr="00A771FE">
        <w:t xml:space="preserve"> hodin dojíždění za klienty</w:t>
      </w:r>
    </w:p>
    <w:p w:rsidR="006F0322" w:rsidRPr="00A771FE" w:rsidRDefault="006F0322" w:rsidP="006F0322">
      <w:pPr>
        <w:pStyle w:val="Odstavecseseznamem"/>
        <w:numPr>
          <w:ilvl w:val="0"/>
          <w:numId w:val="2"/>
        </w:numPr>
        <w:spacing w:after="120" w:line="240" w:lineRule="auto"/>
        <w:ind w:left="680" w:hanging="340"/>
        <w:contextualSpacing w:val="0"/>
        <w:jc w:val="both"/>
      </w:pPr>
      <w:r>
        <w:t>7 291</w:t>
      </w:r>
      <w:r w:rsidRPr="00A771FE">
        <w:t xml:space="preserve"> hodin další nepřímé práce ve prospěch klientů (jednání se zájemci, příprava pomůcek, výukových a informačních materiálů, prostor střediska a služebního automobilu na poskytování služeb apod.)</w:t>
      </w:r>
    </w:p>
    <w:p w:rsidR="006F0322" w:rsidRPr="00A771FE" w:rsidRDefault="006F0322" w:rsidP="006F0322">
      <w:pPr>
        <w:jc w:val="both"/>
      </w:pPr>
    </w:p>
    <w:p w:rsidR="006F0322" w:rsidRDefault="006F0322" w:rsidP="006F0322">
      <w:pPr>
        <w:jc w:val="both"/>
      </w:pPr>
      <w:r w:rsidRPr="00A771FE">
        <w:t>K 31. 12. 202</w:t>
      </w:r>
      <w:r>
        <w:t>2</w:t>
      </w:r>
      <w:r w:rsidRPr="00A771FE">
        <w:t xml:space="preserve"> bylo evidováno 3</w:t>
      </w:r>
      <w:r>
        <w:t>8</w:t>
      </w:r>
      <w:r w:rsidRPr="00A771FE">
        <w:t xml:space="preserve"> čekatelů na službu (žadatelům nemohla být služba poskytnuta z kapacitních důvodů). </w:t>
      </w:r>
    </w:p>
    <w:p w:rsidR="006F0322" w:rsidRPr="00DF25AA" w:rsidRDefault="006F0322" w:rsidP="006F0322">
      <w:pPr>
        <w:jc w:val="both"/>
        <w:rPr>
          <w:szCs w:val="24"/>
        </w:rPr>
      </w:pPr>
      <w:r w:rsidRPr="00A771FE">
        <w:t>Informace o financování služby čtenář nalezne v kapitole</w:t>
      </w:r>
      <w:r w:rsidRPr="00FC0781">
        <w:rPr>
          <w:szCs w:val="24"/>
        </w:rPr>
        <w:t xml:space="preserve"> "Financování činnosti Tyfloservisu".</w:t>
      </w:r>
    </w:p>
    <w:p w:rsidR="006F0322" w:rsidRDefault="006F0322" w:rsidP="006F0322">
      <w:pPr>
        <w:rPr>
          <w:b/>
          <w:sz w:val="24"/>
          <w:szCs w:val="28"/>
        </w:rPr>
      </w:pPr>
    </w:p>
    <w:p w:rsidR="006E4FC1" w:rsidRPr="003A78E5" w:rsidRDefault="000D1ED2" w:rsidP="009309DC">
      <w:pPr>
        <w:pStyle w:val="Nadpis2"/>
      </w:pPr>
      <w:r>
        <w:br w:type="column"/>
      </w:r>
      <w:r w:rsidR="006E4FC1" w:rsidRPr="003A78E5">
        <w:lastRenderedPageBreak/>
        <w:t>Osvětová videa</w:t>
      </w:r>
    </w:p>
    <w:p w:rsidR="006E4FC1" w:rsidRPr="00E31B59" w:rsidRDefault="006E4FC1" w:rsidP="00547BF7">
      <w:pPr>
        <w:jc w:val="both"/>
      </w:pPr>
      <w:r w:rsidRPr="00E31B59">
        <w:t xml:space="preserve">Série </w:t>
      </w:r>
      <w:r w:rsidRPr="00D62DC5">
        <w:t>krátkých videí</w:t>
      </w:r>
      <w:r w:rsidR="00EC416B" w:rsidRPr="00D62DC5">
        <w:t>, která v průběhu roku 2022 vznikla,</w:t>
      </w:r>
      <w:r w:rsidRPr="00D62DC5">
        <w:t xml:space="preserve"> ukazuje veřejnosti</w:t>
      </w:r>
      <w:r w:rsidRPr="00E31B59">
        <w:t xml:space="preserve"> příklady správné pomoci nevidomým a slabozrakým lidem a umožňuje nahlédnout do jejich života.</w:t>
      </w:r>
      <w:r>
        <w:t xml:space="preserve"> </w:t>
      </w:r>
      <w:r w:rsidRPr="002C5B74">
        <w:t xml:space="preserve">To zejména prostřednictvím rozhovorů se samotnými zrakově postiženými lidmi </w:t>
      </w:r>
      <w:r w:rsidRPr="002C5B74">
        <w:rPr>
          <w:rFonts w:eastAsia="Times New Roman" w:cs="Arial"/>
          <w:bCs/>
          <w:lang w:eastAsia="cs-CZ"/>
        </w:rPr>
        <w:t>na témata: Co děláte ve volném čase? Jak vypadají Vaše sny? Máte lepší ostatní smysly? Co může udělat Vaše okolí, aby se Vám žilo snadněji?</w:t>
      </w:r>
    </w:p>
    <w:p w:rsidR="006E4FC1" w:rsidRPr="00E31B59" w:rsidRDefault="006E4FC1" w:rsidP="003B1E33">
      <w:r w:rsidRPr="00E31B59">
        <w:t xml:space="preserve">Videa s následující tématikou můžete zhlédnout na </w:t>
      </w:r>
      <w:proofErr w:type="spellStart"/>
      <w:r w:rsidRPr="00E31B59">
        <w:t>Youtube</w:t>
      </w:r>
      <w:proofErr w:type="spellEnd"/>
      <w:r w:rsidRPr="00E31B59">
        <w:t xml:space="preserve"> Tyfloservisu:</w:t>
      </w:r>
    </w:p>
    <w:p w:rsidR="006E4FC1" w:rsidRPr="003B1E33" w:rsidRDefault="006E4FC1" w:rsidP="003B1E33">
      <w:pPr>
        <w:pStyle w:val="Odstavecseseznamem"/>
        <w:numPr>
          <w:ilvl w:val="0"/>
          <w:numId w:val="52"/>
        </w:numPr>
        <w:rPr>
          <w:rFonts w:eastAsia="Times New Roman"/>
          <w:lang w:eastAsia="cs-CZ"/>
        </w:rPr>
      </w:pPr>
      <w:r w:rsidRPr="003B1E33">
        <w:rPr>
          <w:rFonts w:eastAsia="Times New Roman"/>
          <w:bCs/>
          <w:lang w:eastAsia="cs-CZ"/>
        </w:rPr>
        <w:t>Co je to bílá hůl?</w:t>
      </w:r>
    </w:p>
    <w:p w:rsidR="006E4FC1" w:rsidRPr="003B1E33" w:rsidRDefault="006E4FC1" w:rsidP="003B1E33">
      <w:pPr>
        <w:pStyle w:val="Odstavecseseznamem"/>
        <w:numPr>
          <w:ilvl w:val="0"/>
          <w:numId w:val="52"/>
        </w:numPr>
        <w:rPr>
          <w:rFonts w:eastAsia="Times New Roman"/>
          <w:lang w:eastAsia="cs-CZ"/>
        </w:rPr>
      </w:pPr>
      <w:r w:rsidRPr="003B1E33">
        <w:rPr>
          <w:rFonts w:eastAsia="Times New Roman"/>
          <w:bCs/>
          <w:lang w:eastAsia="cs-CZ"/>
        </w:rPr>
        <w:t>Čtení konečky prstů</w:t>
      </w:r>
    </w:p>
    <w:p w:rsidR="006E4FC1" w:rsidRPr="003B1E33" w:rsidRDefault="006E4FC1" w:rsidP="003B1E33">
      <w:pPr>
        <w:pStyle w:val="Odstavecseseznamem"/>
        <w:numPr>
          <w:ilvl w:val="0"/>
          <w:numId w:val="52"/>
        </w:numPr>
        <w:rPr>
          <w:rFonts w:eastAsia="Times New Roman"/>
          <w:lang w:eastAsia="cs-CZ"/>
        </w:rPr>
      </w:pPr>
      <w:r w:rsidRPr="003B1E33">
        <w:rPr>
          <w:rFonts w:eastAsia="Times New Roman"/>
          <w:bCs/>
          <w:lang w:eastAsia="cs-CZ"/>
        </w:rPr>
        <w:t>Setkání s nevidomým člověkem</w:t>
      </w:r>
    </w:p>
    <w:p w:rsidR="006E4FC1" w:rsidRPr="003B1E33" w:rsidRDefault="006E4FC1" w:rsidP="003B1E33">
      <w:pPr>
        <w:pStyle w:val="Odstavecseseznamem"/>
        <w:numPr>
          <w:ilvl w:val="0"/>
          <w:numId w:val="52"/>
        </w:numPr>
        <w:rPr>
          <w:rFonts w:eastAsia="Times New Roman"/>
          <w:lang w:eastAsia="cs-CZ"/>
        </w:rPr>
      </w:pPr>
      <w:r w:rsidRPr="003B1E33">
        <w:rPr>
          <w:rFonts w:eastAsia="Times New Roman"/>
          <w:bCs/>
          <w:lang w:eastAsia="cs-CZ"/>
        </w:rPr>
        <w:t>Doprovázení nevidomého člověka</w:t>
      </w:r>
    </w:p>
    <w:p w:rsidR="006E4FC1" w:rsidRPr="003B1E33" w:rsidRDefault="006E4FC1" w:rsidP="003B1E33">
      <w:pPr>
        <w:pStyle w:val="Odstavecseseznamem"/>
        <w:numPr>
          <w:ilvl w:val="0"/>
          <w:numId w:val="52"/>
        </w:numPr>
        <w:rPr>
          <w:rFonts w:eastAsia="Times New Roman"/>
          <w:lang w:eastAsia="cs-CZ"/>
        </w:rPr>
      </w:pPr>
      <w:r w:rsidRPr="003B1E33">
        <w:rPr>
          <w:rFonts w:eastAsia="Times New Roman"/>
          <w:bCs/>
          <w:lang w:eastAsia="cs-CZ"/>
        </w:rPr>
        <w:t>Jak se nevidomí orientují v prostoru?</w:t>
      </w:r>
    </w:p>
    <w:p w:rsidR="006E4FC1" w:rsidRPr="003B1E33" w:rsidRDefault="006E4FC1" w:rsidP="003B1E33">
      <w:pPr>
        <w:pStyle w:val="Odstavecseseznamem"/>
        <w:numPr>
          <w:ilvl w:val="0"/>
          <w:numId w:val="52"/>
        </w:numPr>
        <w:rPr>
          <w:rFonts w:eastAsia="Times New Roman"/>
          <w:lang w:eastAsia="cs-CZ"/>
        </w:rPr>
      </w:pPr>
      <w:r w:rsidRPr="003B1E33">
        <w:rPr>
          <w:rFonts w:eastAsia="Times New Roman"/>
          <w:bCs/>
          <w:lang w:eastAsia="cs-CZ"/>
        </w:rPr>
        <w:t>Potíže s viděním a zvládání každodenních úkonů</w:t>
      </w:r>
    </w:p>
    <w:p w:rsidR="006E4FC1" w:rsidRPr="003B1E33" w:rsidRDefault="006E4FC1" w:rsidP="003B1E33">
      <w:pPr>
        <w:pStyle w:val="Odstavecseseznamem"/>
        <w:numPr>
          <w:ilvl w:val="0"/>
          <w:numId w:val="52"/>
        </w:numPr>
        <w:rPr>
          <w:rFonts w:eastAsia="Times New Roman"/>
          <w:lang w:eastAsia="cs-CZ"/>
        </w:rPr>
      </w:pPr>
      <w:r w:rsidRPr="003B1E33">
        <w:rPr>
          <w:rFonts w:eastAsia="Times New Roman"/>
          <w:bCs/>
          <w:lang w:eastAsia="cs-CZ"/>
        </w:rPr>
        <w:t>Zeptali jsme se čtyř nevidomých na to, jaký je život</w:t>
      </w:r>
      <w:r w:rsidRPr="003B1E33">
        <w:rPr>
          <w:rFonts w:eastAsia="Times New Roman"/>
          <w:lang w:eastAsia="cs-CZ"/>
        </w:rPr>
        <w:t xml:space="preserve"> </w:t>
      </w:r>
      <w:r w:rsidRPr="003B1E33">
        <w:rPr>
          <w:rFonts w:eastAsia="Times New Roman"/>
          <w:bCs/>
          <w:lang w:eastAsia="cs-CZ"/>
        </w:rPr>
        <w:t xml:space="preserve">se zrakovým postižením </w:t>
      </w:r>
    </w:p>
    <w:p w:rsidR="006E4FC1" w:rsidRDefault="006E4FC1" w:rsidP="00547BF7">
      <w:pPr>
        <w:jc w:val="both"/>
        <w:rPr>
          <w:rFonts w:eastAsia="Times New Roman" w:cs="Arial"/>
          <w:lang w:eastAsia="cs-CZ"/>
        </w:rPr>
      </w:pPr>
      <w:r w:rsidRPr="00E31B59">
        <w:rPr>
          <w:rFonts w:eastAsia="Times New Roman" w:cs="Arial"/>
          <w:lang w:eastAsia="cs-CZ"/>
        </w:rPr>
        <w:t xml:space="preserve">Projekt „Správná komunikace s lidmi s těžkým </w:t>
      </w:r>
      <w:r w:rsidRPr="003A78E5">
        <w:rPr>
          <w:rFonts w:eastAsia="Times New Roman" w:cs="Arial"/>
          <w:lang w:eastAsia="cs-CZ"/>
        </w:rPr>
        <w:t>postižením zraku“ byl realizován díky podpoře Ministerstva zdravotnictví ČR a </w:t>
      </w:r>
      <w:proofErr w:type="spellStart"/>
      <w:r w:rsidRPr="003A78E5">
        <w:rPr>
          <w:rFonts w:eastAsia="Times New Roman" w:cs="Arial"/>
          <w:lang w:eastAsia="cs-CZ"/>
        </w:rPr>
        <w:t>Lions</w:t>
      </w:r>
      <w:proofErr w:type="spellEnd"/>
      <w:r w:rsidRPr="003A78E5">
        <w:rPr>
          <w:rFonts w:eastAsia="Times New Roman" w:cs="Arial"/>
          <w:lang w:eastAsia="cs-CZ"/>
        </w:rPr>
        <w:t xml:space="preserve"> Clubu Karlovy Vary, </w:t>
      </w:r>
      <w:proofErr w:type="spellStart"/>
      <w:r w:rsidRPr="003A78E5">
        <w:rPr>
          <w:rFonts w:eastAsia="Times New Roman" w:cs="Arial"/>
          <w:lang w:eastAsia="cs-CZ"/>
        </w:rPr>
        <w:t>z.s</w:t>
      </w:r>
      <w:proofErr w:type="spellEnd"/>
      <w:r w:rsidRPr="003A78E5">
        <w:rPr>
          <w:rFonts w:eastAsia="Times New Roman" w:cs="Arial"/>
          <w:lang w:eastAsia="cs-CZ"/>
        </w:rPr>
        <w:t>.</w:t>
      </w:r>
      <w:r w:rsidRPr="00C92D80">
        <w:rPr>
          <w:rFonts w:eastAsia="Times New Roman" w:cs="Arial"/>
          <w:lang w:eastAsia="cs-CZ"/>
        </w:rPr>
        <w:t> Podíleli se na něm instruktoři, konzultanti i klienti Tyfloservisu. Všem děkujeme!</w:t>
      </w:r>
    </w:p>
    <w:p w:rsidR="00567CD2" w:rsidRDefault="00567CD2" w:rsidP="009309DC">
      <w:pPr>
        <w:pStyle w:val="Nadpis2"/>
      </w:pPr>
      <w:r>
        <w:t>Leták 5P Nevidomý u lékaře</w:t>
      </w:r>
    </w:p>
    <w:p w:rsidR="00567CD2" w:rsidRDefault="00567CD2" w:rsidP="0069104A">
      <w:pPr>
        <w:jc w:val="both"/>
        <w:rPr>
          <w:rFonts w:eastAsia="Times New Roman" w:cs="Arial"/>
          <w:lang w:eastAsia="cs-CZ"/>
        </w:rPr>
      </w:pPr>
      <w:r>
        <w:t xml:space="preserve">Všechna střediska Tyfloservisu obdržela sady nových </w:t>
      </w:r>
      <w:r w:rsidR="00E554D5">
        <w:t>modrozelených</w:t>
      </w:r>
      <w:r>
        <w:t xml:space="preserve"> letáků určených k osvětě ve zdravotnických zařízeních. V pěti bodech říkají, jak pomoci nevidomému člověku, aby se u</w:t>
      </w:r>
      <w:r w:rsidR="00547BF7">
        <w:t> </w:t>
      </w:r>
      <w:r>
        <w:t>lékaře cítil důstojně, věděl, s kým mluví a co se bude dít.</w:t>
      </w:r>
    </w:p>
    <w:p w:rsidR="000D1ED2" w:rsidRPr="00D62DC5" w:rsidRDefault="00103AD6" w:rsidP="009309DC">
      <w:pPr>
        <w:pStyle w:val="Nadpis2"/>
      </w:pPr>
      <w:r w:rsidRPr="00D62DC5">
        <w:t xml:space="preserve">23. ročník </w:t>
      </w:r>
      <w:r w:rsidR="007F572B" w:rsidRPr="00D62DC5">
        <w:t>v</w:t>
      </w:r>
      <w:r w:rsidR="00721A35" w:rsidRPr="00D62DC5">
        <w:t>eřejn</w:t>
      </w:r>
      <w:r w:rsidRPr="00D62DC5">
        <w:t>é</w:t>
      </w:r>
      <w:r w:rsidR="00721A35" w:rsidRPr="00D62DC5">
        <w:t xml:space="preserve"> sbírk</w:t>
      </w:r>
      <w:r w:rsidRPr="00D62DC5">
        <w:t>y</w:t>
      </w:r>
      <w:r w:rsidR="00721A35" w:rsidRPr="00D62DC5">
        <w:t xml:space="preserve"> </w:t>
      </w:r>
      <w:r w:rsidR="000D1ED2" w:rsidRPr="00D62DC5">
        <w:t>Bílá pastelka</w:t>
      </w:r>
      <w:r w:rsidR="00721A35" w:rsidRPr="00D62DC5">
        <w:t xml:space="preserve"> </w:t>
      </w:r>
    </w:p>
    <w:p w:rsidR="00434B15" w:rsidRPr="00D62DC5" w:rsidRDefault="00434B15" w:rsidP="00434B15">
      <w:pPr>
        <w:jc w:val="both"/>
        <w:rPr>
          <w:lang w:eastAsia="cs-CZ"/>
        </w:rPr>
      </w:pPr>
      <w:r w:rsidRPr="00D62DC5">
        <w:rPr>
          <w:lang w:eastAsia="cs-CZ"/>
        </w:rPr>
        <w:t xml:space="preserve">Sbírkové dny Bílé pastelky připadly v roce 2022 na 10. </w:t>
      </w:r>
      <w:r w:rsidR="00792E17" w:rsidRPr="00D62DC5">
        <w:rPr>
          <w:lang w:eastAsia="cs-CZ"/>
        </w:rPr>
        <w:t>až</w:t>
      </w:r>
      <w:r w:rsidRPr="00D62DC5">
        <w:rPr>
          <w:lang w:eastAsia="cs-CZ"/>
        </w:rPr>
        <w:t xml:space="preserve"> 12. října. Jako každý rok, tak i tento jsme sbírku organizovali společně se SONS ČR (Sjednocenou organizací nevidomých a</w:t>
      </w:r>
      <w:r w:rsidR="001F06F3" w:rsidRPr="00D62DC5">
        <w:rPr>
          <w:lang w:eastAsia="cs-CZ"/>
        </w:rPr>
        <w:t> </w:t>
      </w:r>
      <w:r w:rsidRPr="00D62DC5">
        <w:rPr>
          <w:lang w:eastAsia="cs-CZ"/>
        </w:rPr>
        <w:t xml:space="preserve">slabozrakých), držitelem osvědčení veřejné sbírky, a krajskými </w:t>
      </w:r>
      <w:proofErr w:type="spellStart"/>
      <w:r w:rsidRPr="00D62DC5">
        <w:rPr>
          <w:lang w:eastAsia="cs-CZ"/>
        </w:rPr>
        <w:t>TyfloCentry</w:t>
      </w:r>
      <w:proofErr w:type="spellEnd"/>
      <w:r w:rsidRPr="00D62DC5">
        <w:rPr>
          <w:lang w:eastAsia="cs-CZ"/>
        </w:rPr>
        <w:t xml:space="preserve">. Hlavním účelem sbírky je podpora celé škály služeb pro osoby s těžkým zrakovým postižením. </w:t>
      </w:r>
    </w:p>
    <w:p w:rsidR="00434B15" w:rsidRPr="006E1332" w:rsidRDefault="00434B15" w:rsidP="00434B15">
      <w:pPr>
        <w:jc w:val="both"/>
        <w:rPr>
          <w:lang w:eastAsia="cs-CZ"/>
        </w:rPr>
      </w:pPr>
      <w:r w:rsidRPr="00D62DC5">
        <w:rPr>
          <w:lang w:eastAsia="cs-CZ"/>
        </w:rPr>
        <w:t>Tento ročník se mohl opět rozvinout naplno. Nebyl omezen žádnými vládními nařízeními z důvodu protiepidemických opatření a nebyl omezen ani jakýmikoliv obavami</w:t>
      </w:r>
      <w:r w:rsidRPr="006E1332">
        <w:rPr>
          <w:lang w:eastAsia="cs-CZ"/>
        </w:rPr>
        <w:t xml:space="preserve"> ať už z řad organizátorů tak z řad veřejnosti. Do ulic více než 200 měst v celé České republice tak mohli vyrazit všichni naši dobrovolníci, tradičně oděni do triček s logem sbírky, a nabízet za minimální cenu 30 Kč její symbol – bílou pastelku. Novinka předchozího roku, plastové kasy s QR kódem, </w:t>
      </w:r>
      <w:r w:rsidRPr="00D5543E">
        <w:rPr>
          <w:lang w:eastAsia="cs-CZ"/>
        </w:rPr>
        <w:t>se letos plně ujal</w:t>
      </w:r>
      <w:r w:rsidR="00D5543E">
        <w:rPr>
          <w:lang w:eastAsia="cs-CZ"/>
        </w:rPr>
        <w:t>a</w:t>
      </w:r>
      <w:r w:rsidRPr="00D5543E">
        <w:rPr>
          <w:lang w:eastAsia="cs-CZ"/>
        </w:rPr>
        <w:t>.</w:t>
      </w:r>
      <w:r w:rsidRPr="006E1332">
        <w:rPr>
          <w:lang w:eastAsia="cs-CZ"/>
        </w:rPr>
        <w:t xml:space="preserve"> Byl zaznamenán nárůst elektronických plateb právě přes zmiňovaný kód.</w:t>
      </w:r>
    </w:p>
    <w:p w:rsidR="00434B15" w:rsidRPr="006E1332" w:rsidRDefault="00434B15" w:rsidP="00434B15">
      <w:pPr>
        <w:jc w:val="both"/>
        <w:rPr>
          <w:lang w:eastAsia="cs-CZ"/>
        </w:rPr>
      </w:pPr>
      <w:r w:rsidRPr="006E1332">
        <w:rPr>
          <w:lang w:eastAsia="cs-CZ"/>
        </w:rPr>
        <w:t xml:space="preserve">Na Václavském náměstí v Praze se 12. října konal koncert pro Bílou pastelku. Jako hlavní účinkující vystoupil zpěvák a herec Vojta Dyk v doprovodu Honzy </w:t>
      </w:r>
      <w:proofErr w:type="spellStart"/>
      <w:r w:rsidRPr="006E1332">
        <w:rPr>
          <w:lang w:eastAsia="cs-CZ"/>
        </w:rPr>
        <w:t>Maxiána</w:t>
      </w:r>
      <w:proofErr w:type="spellEnd"/>
      <w:r w:rsidRPr="006E1332">
        <w:rPr>
          <w:lang w:eastAsia="cs-CZ"/>
        </w:rPr>
        <w:t xml:space="preserve">. Nechyběli ani nevidomí umělci – v tomto roce to byl Jakub Blažek a Ondřej Krejča. Vystoupení byla proložena rozhovory s prezidentem SONS ČR Lubošem Zajícem, s ředitelkou Tyfloservisu Evou Machovou a se zástupci </w:t>
      </w:r>
      <w:proofErr w:type="spellStart"/>
      <w:r w:rsidRPr="006E1332">
        <w:rPr>
          <w:lang w:eastAsia="cs-CZ"/>
        </w:rPr>
        <w:t>Lions</w:t>
      </w:r>
      <w:proofErr w:type="spellEnd"/>
      <w:r w:rsidRPr="006E1332">
        <w:rPr>
          <w:lang w:eastAsia="cs-CZ"/>
        </w:rPr>
        <w:t xml:space="preserve"> Club International </w:t>
      </w:r>
      <w:proofErr w:type="spellStart"/>
      <w:r w:rsidRPr="006E1332">
        <w:rPr>
          <w:lang w:eastAsia="cs-CZ"/>
        </w:rPr>
        <w:t>District</w:t>
      </w:r>
      <w:proofErr w:type="spellEnd"/>
      <w:r w:rsidRPr="006E1332">
        <w:rPr>
          <w:lang w:eastAsia="cs-CZ"/>
        </w:rPr>
        <w:t xml:space="preserve"> 122. Pro zájemce byly připraveny ukázky výcviku vodicích psů.</w:t>
      </w:r>
    </w:p>
    <w:p w:rsidR="00434B15" w:rsidRPr="006E1332" w:rsidRDefault="00434B15" w:rsidP="00434B15">
      <w:pPr>
        <w:jc w:val="both"/>
        <w:rPr>
          <w:lang w:eastAsia="cs-CZ"/>
        </w:rPr>
      </w:pPr>
      <w:r w:rsidRPr="006E1332">
        <w:rPr>
          <w:lang w:eastAsia="cs-CZ"/>
        </w:rPr>
        <w:t>Do 23. ročníku sbírky se zapojilo celkem 3 143 dobrovolníků, kteří vybrali dohromady 3 956 908 Kč. S Tyfloservisem spolupracovalo 1 494 z nich, kteří svou nezištnou pomocí vybrali 1 700 835 Kč.</w:t>
      </w:r>
    </w:p>
    <w:p w:rsidR="00434B15" w:rsidRPr="006E1332" w:rsidRDefault="00434B15" w:rsidP="00434B15">
      <w:pPr>
        <w:jc w:val="both"/>
        <w:rPr>
          <w:lang w:eastAsia="cs-CZ"/>
        </w:rPr>
      </w:pPr>
      <w:r w:rsidRPr="006E1332">
        <w:rPr>
          <w:lang w:eastAsia="cs-CZ"/>
        </w:rPr>
        <w:t xml:space="preserve">Jsme si vědomi, že vůbec není snadné oslovovat kolemjdoucí a žádat je o finanční příspěvek. Ne vždy se </w:t>
      </w:r>
      <w:r w:rsidRPr="00D62DC5">
        <w:rPr>
          <w:lang w:eastAsia="cs-CZ"/>
        </w:rPr>
        <w:t>setkali s</w:t>
      </w:r>
      <w:r w:rsidR="006B0C73" w:rsidRPr="00D62DC5">
        <w:rPr>
          <w:lang w:eastAsia="cs-CZ"/>
        </w:rPr>
        <w:t>e</w:t>
      </w:r>
      <w:r w:rsidRPr="00D62DC5">
        <w:rPr>
          <w:lang w:eastAsia="cs-CZ"/>
        </w:rPr>
        <w:t> v</w:t>
      </w:r>
      <w:r w:rsidRPr="006E1332">
        <w:rPr>
          <w:lang w:eastAsia="cs-CZ"/>
        </w:rPr>
        <w:t>střícným postojem a ochotou přispět. Ale vytrvali a za to jim náleží obrovský dík a upřímný vděk – děkujeme za Vaši houževnatost, odvahu a nasazení.</w:t>
      </w:r>
    </w:p>
    <w:p w:rsidR="00434B15" w:rsidRPr="006E1332" w:rsidRDefault="00434B15" w:rsidP="00434B15">
      <w:pPr>
        <w:jc w:val="both"/>
        <w:rPr>
          <w:lang w:eastAsia="cs-CZ"/>
        </w:rPr>
      </w:pPr>
      <w:r w:rsidRPr="006E1332">
        <w:rPr>
          <w:lang w:eastAsia="cs-CZ"/>
        </w:rPr>
        <w:lastRenderedPageBreak/>
        <w:t xml:space="preserve">Největší poděkování patří všem jednotlivým lidem, kteří se příspěvkem podíleli na tak výjimečném výsledku. Peníze ze sbírky slouží každoročně na pokrytí nutných nákladů na naše služby, zejména na povinnou spoluúčast k dotacím a grantům. </w:t>
      </w:r>
    </w:p>
    <w:p w:rsidR="00434B15" w:rsidRPr="00AE32E6" w:rsidRDefault="00434B15" w:rsidP="00AE32E6">
      <w:pPr>
        <w:rPr>
          <w:b/>
          <w:lang w:eastAsia="cs-CZ"/>
        </w:rPr>
      </w:pPr>
      <w:r w:rsidRPr="00AE32E6">
        <w:rPr>
          <w:b/>
          <w:lang w:eastAsia="cs-CZ"/>
        </w:rPr>
        <w:t>Děkujeme také partnerům sbírky</w:t>
      </w:r>
    </w:p>
    <w:p w:rsidR="00F91CE4" w:rsidRDefault="00434B15" w:rsidP="00434B15">
      <w:pPr>
        <w:jc w:val="both"/>
      </w:pPr>
      <w:r w:rsidRPr="006E1332">
        <w:rPr>
          <w:lang w:eastAsia="cs-CZ"/>
        </w:rPr>
        <w:t xml:space="preserve">Česká spořitelna, a.s., ČESKÁ TELEVIZE, DHL Express (Czech Republic) s.r.o., HLAVNÍ MĚSTO PRAHA, KARTON SERVIS s.r.o., </w:t>
      </w:r>
      <w:proofErr w:type="spellStart"/>
      <w:r w:rsidRPr="006E1332">
        <w:rPr>
          <w:lang w:eastAsia="cs-CZ"/>
        </w:rPr>
        <w:t>Lexum</w:t>
      </w:r>
      <w:proofErr w:type="spellEnd"/>
      <w:r w:rsidRPr="006E1332">
        <w:rPr>
          <w:lang w:eastAsia="cs-CZ"/>
        </w:rPr>
        <w:t xml:space="preserve"> a.s., </w:t>
      </w:r>
      <w:proofErr w:type="spellStart"/>
      <w:r w:rsidRPr="006E1332">
        <w:rPr>
          <w:lang w:eastAsia="cs-CZ"/>
        </w:rPr>
        <w:t>Lions</w:t>
      </w:r>
      <w:proofErr w:type="spellEnd"/>
      <w:r w:rsidRPr="006E1332">
        <w:rPr>
          <w:lang w:eastAsia="cs-CZ"/>
        </w:rPr>
        <w:t xml:space="preserve"> Club International – </w:t>
      </w:r>
      <w:proofErr w:type="spellStart"/>
      <w:r w:rsidRPr="006E1332">
        <w:rPr>
          <w:lang w:eastAsia="cs-CZ"/>
        </w:rPr>
        <w:t>District</w:t>
      </w:r>
      <w:proofErr w:type="spellEnd"/>
      <w:r w:rsidRPr="006E1332">
        <w:rPr>
          <w:lang w:eastAsia="cs-CZ"/>
        </w:rPr>
        <w:t xml:space="preserve"> 122, Česká republika a Slovenská republika</w:t>
      </w:r>
      <w:r w:rsidR="00510248">
        <w:rPr>
          <w:lang w:eastAsia="cs-CZ"/>
        </w:rPr>
        <w:t>,</w:t>
      </w:r>
      <w:r w:rsidRPr="006E1332">
        <w:rPr>
          <w:lang w:eastAsia="cs-CZ"/>
        </w:rPr>
        <w:t xml:space="preserve"> </w:t>
      </w:r>
      <w:proofErr w:type="spellStart"/>
      <w:r w:rsidRPr="006E1332">
        <w:rPr>
          <w:lang w:eastAsia="cs-CZ"/>
        </w:rPr>
        <w:t>Loomis</w:t>
      </w:r>
      <w:proofErr w:type="spellEnd"/>
      <w:r w:rsidRPr="006E1332">
        <w:rPr>
          <w:lang w:eastAsia="cs-CZ"/>
        </w:rPr>
        <w:t xml:space="preserve"> Czech Republic a.s., rádio </w:t>
      </w:r>
      <w:proofErr w:type="spellStart"/>
      <w:r w:rsidRPr="006E1332">
        <w:rPr>
          <w:lang w:eastAsia="cs-CZ"/>
        </w:rPr>
        <w:t>Classic</w:t>
      </w:r>
      <w:proofErr w:type="spellEnd"/>
      <w:r w:rsidRPr="006E1332">
        <w:rPr>
          <w:lang w:eastAsia="cs-CZ"/>
        </w:rPr>
        <w:t xml:space="preserve"> Praha, rádio Expres FM, </w:t>
      </w:r>
      <w:hyperlink r:id="rId14" w:history="1">
        <w:r w:rsidRPr="006E1332">
          <w:rPr>
            <w:lang w:eastAsia="cs-CZ"/>
          </w:rPr>
          <w:t>Seznam.cz</w:t>
        </w:r>
      </w:hyperlink>
      <w:r w:rsidRPr="006E1332">
        <w:rPr>
          <w:lang w:eastAsia="cs-CZ"/>
        </w:rPr>
        <w:t xml:space="preserve">, a.s., Vojenská zdravotní pojišťovna, </w:t>
      </w:r>
      <w:proofErr w:type="spellStart"/>
      <w:r w:rsidRPr="006E1332">
        <w:rPr>
          <w:lang w:eastAsia="cs-CZ"/>
        </w:rPr>
        <w:t>Walstead</w:t>
      </w:r>
      <w:proofErr w:type="spellEnd"/>
      <w:r w:rsidRPr="006E1332">
        <w:rPr>
          <w:lang w:eastAsia="cs-CZ"/>
        </w:rPr>
        <w:t xml:space="preserve"> </w:t>
      </w:r>
      <w:proofErr w:type="spellStart"/>
      <w:r w:rsidRPr="006E1332">
        <w:rPr>
          <w:lang w:eastAsia="cs-CZ"/>
        </w:rPr>
        <w:t>Moraviapress</w:t>
      </w:r>
      <w:proofErr w:type="spellEnd"/>
      <w:r w:rsidRPr="006E1332">
        <w:rPr>
          <w:lang w:eastAsia="cs-CZ"/>
        </w:rPr>
        <w:t xml:space="preserve"> s.r.o.</w:t>
      </w:r>
      <w:r>
        <w:rPr>
          <w:lang w:eastAsia="cs-CZ"/>
        </w:rPr>
        <w:t xml:space="preserve"> </w:t>
      </w:r>
    </w:p>
    <w:p w:rsidR="00CA14A6" w:rsidRPr="00C70092" w:rsidRDefault="00CA14A6" w:rsidP="00CA14A6">
      <w:pPr>
        <w:pStyle w:val="Nadpis2"/>
      </w:pPr>
      <w:r w:rsidRPr="00C70092">
        <w:t xml:space="preserve">Koncert S jarem za </w:t>
      </w:r>
      <w:r w:rsidRPr="005C3FBE">
        <w:t xml:space="preserve">ruku: </w:t>
      </w:r>
      <w:proofErr w:type="spellStart"/>
      <w:r w:rsidRPr="005C3FBE">
        <w:rPr>
          <w:szCs w:val="24"/>
        </w:rPr>
        <w:t>BraAgas</w:t>
      </w:r>
      <w:proofErr w:type="spellEnd"/>
    </w:p>
    <w:p w:rsidR="00CA14A6" w:rsidRPr="00370085" w:rsidRDefault="00CA14A6" w:rsidP="00CA14A6">
      <w:pPr>
        <w:jc w:val="both"/>
      </w:pPr>
      <w:proofErr w:type="spellStart"/>
      <w:r w:rsidRPr="00370085">
        <w:t>BraAgas</w:t>
      </w:r>
      <w:proofErr w:type="spellEnd"/>
      <w:r w:rsidRPr="00370085">
        <w:t xml:space="preserve"> je převážně dámská kapela, která interpretuje lidové písně z celé Evropy. Významnou část repertoáru tvoří </w:t>
      </w:r>
      <w:proofErr w:type="spellStart"/>
      <w:r w:rsidRPr="00370085">
        <w:t>sefardské</w:t>
      </w:r>
      <w:proofErr w:type="spellEnd"/>
      <w:r w:rsidRPr="00370085">
        <w:t xml:space="preserve"> písně, písně zemí </w:t>
      </w:r>
      <w:proofErr w:type="spellStart"/>
      <w:r w:rsidRPr="00370085">
        <w:t>Ibérie</w:t>
      </w:r>
      <w:proofErr w:type="spellEnd"/>
      <w:r w:rsidRPr="00370085">
        <w:t>, ale také skandinávský a</w:t>
      </w:r>
      <w:r>
        <w:t> </w:t>
      </w:r>
      <w:r w:rsidRPr="00370085">
        <w:t>balkánský folklor.</w:t>
      </w:r>
    </w:p>
    <w:p w:rsidR="00CA14A6" w:rsidRPr="00370085" w:rsidRDefault="00CA14A6" w:rsidP="00CA14A6">
      <w:pPr>
        <w:jc w:val="both"/>
      </w:pPr>
      <w:r w:rsidRPr="00370085">
        <w:t xml:space="preserve">Etnické i historické nástroje spolu se zpěvem si mohli vychutnat návštěvníci koncertu S jarem </w:t>
      </w:r>
      <w:r w:rsidRPr="005C3FBE">
        <w:t>za ruku 14. června 2022 v</w:t>
      </w:r>
      <w:r w:rsidRPr="00370085">
        <w:t xml:space="preserve"> krásných prostorách Velkého sálu Novoměstské radnice v Praze. Po dvouleté pauze se jednalo o 19. ročník, a tak jsme se velice rádi opět potkali se svými příznivci a přáteli, kteří bývají na tuto událost pravidelně zváni. </w:t>
      </w:r>
    </w:p>
    <w:p w:rsidR="00CA14A6" w:rsidRPr="00370085" w:rsidRDefault="00CA14A6" w:rsidP="00CA14A6">
      <w:pPr>
        <w:jc w:val="both"/>
      </w:pPr>
      <w:r w:rsidRPr="00370085">
        <w:t xml:space="preserve">Koncert byl jedinečný v tom, že ho navštívilo všech 42 pracovníků Tyfloservisu. Také zvoneček vděčnosti neputoval daleko. </w:t>
      </w:r>
      <w:r>
        <w:t>Dostala ho z rukou současné ředitelky Tyfloservisu</w:t>
      </w:r>
      <w:r w:rsidRPr="00370085">
        <w:t xml:space="preserve"> Markéta Cerhová. </w:t>
      </w:r>
      <w:r>
        <w:t>Je</w:t>
      </w:r>
      <w:r w:rsidRPr="00370085">
        <w:t xml:space="preserve"> symbolickým vyjádřením vdě</w:t>
      </w:r>
      <w:r>
        <w:t>čnosti pracovníků Tyfloservisu</w:t>
      </w:r>
      <w:r w:rsidRPr="00370085">
        <w:t xml:space="preserve"> za veškerou podporu</w:t>
      </w:r>
      <w:r>
        <w:t>, kterou měl dlouholetý</w:t>
      </w:r>
      <w:r w:rsidRPr="00370085">
        <w:t xml:space="preserve"> ředitel Josef Cerh</w:t>
      </w:r>
      <w:r>
        <w:t xml:space="preserve">a od svých nejbližších a mohl se díky tomu naplno věnovat své organizaci. </w:t>
      </w:r>
    </w:p>
    <w:p w:rsidR="00CA14A6" w:rsidRPr="00AE32E6" w:rsidRDefault="00CA14A6" w:rsidP="00AE32E6">
      <w:pPr>
        <w:rPr>
          <w:b/>
        </w:rPr>
      </w:pPr>
      <w:r w:rsidRPr="00AE32E6">
        <w:rPr>
          <w:b/>
        </w:rPr>
        <w:t>Za podporu benefičního koncert děkujeme</w:t>
      </w:r>
    </w:p>
    <w:p w:rsidR="00CA14A6" w:rsidRPr="00571056" w:rsidRDefault="00CA14A6" w:rsidP="00CA14A6">
      <w:pPr>
        <w:rPr>
          <w:b/>
        </w:rPr>
      </w:pPr>
      <w:r w:rsidRPr="00571056">
        <w:rPr>
          <w:b/>
        </w:rPr>
        <w:t xml:space="preserve">Hlavnímu partneru </w:t>
      </w:r>
    </w:p>
    <w:p w:rsidR="00CA14A6" w:rsidRPr="00571056" w:rsidRDefault="00CA14A6" w:rsidP="00CA14A6">
      <w:r w:rsidRPr="00571056">
        <w:t xml:space="preserve">Nadačnímu fondu </w:t>
      </w:r>
      <w:proofErr w:type="spellStart"/>
      <w:r w:rsidRPr="00571056">
        <w:t>Mathilda</w:t>
      </w:r>
      <w:proofErr w:type="spellEnd"/>
    </w:p>
    <w:p w:rsidR="00CA14A6" w:rsidRDefault="00CA14A6" w:rsidP="00CA14A6">
      <w:pPr>
        <w:rPr>
          <w:b/>
          <w:color w:val="FF0000"/>
        </w:rPr>
      </w:pPr>
      <w:r w:rsidRPr="00571056">
        <w:rPr>
          <w:b/>
        </w:rPr>
        <w:t>Partnerům</w:t>
      </w:r>
    </w:p>
    <w:p w:rsidR="00C149DC" w:rsidRDefault="00C149DC" w:rsidP="00C149DC">
      <w:pPr>
        <w:rPr>
          <w:rFonts w:eastAsia="Times New Roman"/>
          <w:color w:val="000000"/>
        </w:rPr>
      </w:pPr>
      <w:r w:rsidRPr="00571056">
        <w:rPr>
          <w:rFonts w:eastAsia="Times New Roman"/>
          <w:color w:val="000000"/>
        </w:rPr>
        <w:t xml:space="preserve">hospodě U </w:t>
      </w:r>
      <w:proofErr w:type="spellStart"/>
      <w:r w:rsidRPr="00571056">
        <w:rPr>
          <w:rFonts w:eastAsia="Times New Roman"/>
          <w:color w:val="000000"/>
        </w:rPr>
        <w:t>Vystřelenýho</w:t>
      </w:r>
      <w:proofErr w:type="spellEnd"/>
      <w:r w:rsidRPr="00571056">
        <w:rPr>
          <w:rFonts w:eastAsia="Times New Roman"/>
          <w:color w:val="000000"/>
        </w:rPr>
        <w:t xml:space="preserve"> oka</w:t>
      </w:r>
    </w:p>
    <w:p w:rsidR="00C149DC" w:rsidRPr="00571056" w:rsidRDefault="00C149DC" w:rsidP="00C149DC">
      <w:pPr>
        <w:rPr>
          <w:rFonts w:eastAsia="Times New Roman"/>
          <w:color w:val="000000"/>
        </w:rPr>
      </w:pPr>
      <w:r w:rsidRPr="00571056">
        <w:t>prodejně LAHŮDKY – PALMA spol. s r.o.</w:t>
      </w:r>
    </w:p>
    <w:p w:rsidR="00C149DC" w:rsidRDefault="00C149DC" w:rsidP="00C149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restauraci U krále Václava IV.</w:t>
      </w:r>
    </w:p>
    <w:p w:rsidR="00C149DC" w:rsidRDefault="00C149DC" w:rsidP="00C149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společnosti VRTAŇA – PODLAHY, s.r.o.</w:t>
      </w:r>
    </w:p>
    <w:p w:rsidR="00CA14A6" w:rsidRDefault="00C149DC" w:rsidP="00C149DC">
      <w:pPr>
        <w:rPr>
          <w:rFonts w:eastAsia="Times New Roman"/>
          <w:color w:val="000000"/>
        </w:rPr>
      </w:pPr>
      <w:r w:rsidRPr="00571056">
        <w:rPr>
          <w:rFonts w:eastAsia="Times New Roman"/>
          <w:color w:val="000000"/>
        </w:rPr>
        <w:t>vinařství Víno Pavel Hřiba</w:t>
      </w:r>
    </w:p>
    <w:p w:rsidR="00CA14A6" w:rsidRDefault="00CA14A6" w:rsidP="00CA14A6">
      <w:pPr>
        <w:rPr>
          <w:rFonts w:eastAsia="Times New Roman"/>
          <w:b/>
          <w:color w:val="000000"/>
        </w:rPr>
      </w:pPr>
      <w:r w:rsidRPr="00370085">
        <w:rPr>
          <w:rFonts w:eastAsia="Times New Roman"/>
          <w:b/>
          <w:color w:val="000000"/>
        </w:rPr>
        <w:t>Interpretům</w:t>
      </w:r>
    </w:p>
    <w:p w:rsidR="00C149DC" w:rsidRDefault="00C149DC" w:rsidP="00C149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Karle Braunové</w:t>
      </w:r>
    </w:p>
    <w:p w:rsidR="00C149DC" w:rsidRDefault="00C149DC" w:rsidP="00C149DC">
      <w:pPr>
        <w:rPr>
          <w:rFonts w:eastAsia="Times New Roman"/>
          <w:color w:val="000000"/>
        </w:rPr>
      </w:pPr>
      <w:r w:rsidRPr="00AE6294">
        <w:rPr>
          <w:rFonts w:eastAsia="Times New Roman"/>
          <w:color w:val="000000"/>
        </w:rPr>
        <w:t>Ka</w:t>
      </w:r>
      <w:r>
        <w:rPr>
          <w:rFonts w:eastAsia="Times New Roman"/>
          <w:color w:val="000000"/>
        </w:rPr>
        <w:t xml:space="preserve">teřině </w:t>
      </w:r>
      <w:proofErr w:type="spellStart"/>
      <w:r>
        <w:rPr>
          <w:rFonts w:eastAsia="Times New Roman"/>
          <w:color w:val="000000"/>
        </w:rPr>
        <w:t>Göttlichové</w:t>
      </w:r>
      <w:proofErr w:type="spellEnd"/>
    </w:p>
    <w:p w:rsidR="00C149DC" w:rsidRDefault="00C149DC" w:rsidP="00C149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Michale Hrbkové</w:t>
      </w:r>
    </w:p>
    <w:p w:rsidR="00C149DC" w:rsidRDefault="00C149DC" w:rsidP="00C149D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Michaele Krbcové</w:t>
      </w:r>
    </w:p>
    <w:p w:rsidR="00C149DC" w:rsidRDefault="00C149DC" w:rsidP="00C149DC">
      <w:pPr>
        <w:rPr>
          <w:b/>
        </w:rPr>
      </w:pPr>
      <w:r>
        <w:rPr>
          <w:rFonts w:eastAsia="Times New Roman"/>
          <w:color w:val="000000"/>
        </w:rPr>
        <w:t>Karlu Zichovi</w:t>
      </w:r>
      <w:r w:rsidRPr="00AE6294">
        <w:rPr>
          <w:b/>
        </w:rPr>
        <w:t xml:space="preserve"> </w:t>
      </w:r>
    </w:p>
    <w:p w:rsidR="00CA14A6" w:rsidRPr="00AE6294" w:rsidRDefault="00CA14A6" w:rsidP="00C149DC">
      <w:pPr>
        <w:rPr>
          <w:b/>
        </w:rPr>
      </w:pPr>
      <w:r w:rsidRPr="00AE6294">
        <w:rPr>
          <w:b/>
        </w:rPr>
        <w:t>Za poskytnutí prostor</w:t>
      </w:r>
    </w:p>
    <w:p w:rsidR="00CA14A6" w:rsidRDefault="00CA14A6" w:rsidP="00CA14A6">
      <w:r>
        <w:t>Městské části Praha 2</w:t>
      </w:r>
    </w:p>
    <w:p w:rsidR="00CA14A6" w:rsidRPr="00370085" w:rsidRDefault="00CA14A6" w:rsidP="00CA14A6">
      <w:r>
        <w:t>Novoměstské radnici Praha</w:t>
      </w:r>
    </w:p>
    <w:p w:rsidR="00CA14A6" w:rsidRPr="000B6628" w:rsidRDefault="00CA14A6" w:rsidP="00CA14A6">
      <w:pPr>
        <w:rPr>
          <w:b/>
        </w:rPr>
      </w:pPr>
      <w:r w:rsidRPr="000B6628">
        <w:rPr>
          <w:b/>
        </w:rPr>
        <w:t>Za moderování</w:t>
      </w:r>
    </w:p>
    <w:p w:rsidR="00CA14A6" w:rsidRDefault="00CA14A6" w:rsidP="00CA14A6">
      <w:r>
        <w:t>Petře Kubištové</w:t>
      </w:r>
    </w:p>
    <w:p w:rsidR="009F74BB" w:rsidRDefault="009F74BB" w:rsidP="009F74BB">
      <w:pPr>
        <w:pStyle w:val="Nadpis2"/>
      </w:pPr>
      <w:r>
        <w:lastRenderedPageBreak/>
        <w:t>Veřejná sbírka pokladničky vodicí pes</w:t>
      </w:r>
      <w:r>
        <w:t xml:space="preserve"> 2022</w:t>
      </w:r>
    </w:p>
    <w:p w:rsidR="009F74BB" w:rsidRPr="00A3478E" w:rsidRDefault="009F74BB" w:rsidP="009F74BB">
      <w:pPr>
        <w:jc w:val="both"/>
      </w:pPr>
      <w:r w:rsidRPr="00974A40">
        <w:t xml:space="preserve">V průběhu celého kalendářního roku se může veřejnost spolupodílet na financování služeb Tyfloservisu další formou veřejné sbírky. </w:t>
      </w:r>
      <w:r>
        <w:t xml:space="preserve">Libovolnou částkou bylo možné přispět do kasiček v podobě </w:t>
      </w:r>
      <w:r w:rsidRPr="00C1613C">
        <w:t>velkého sedícího plyšového labradorského retr</w:t>
      </w:r>
      <w:r>
        <w:t>ie</w:t>
      </w:r>
      <w:r w:rsidRPr="00C1613C">
        <w:t>v</w:t>
      </w:r>
      <w:r>
        <w:t>e</w:t>
      </w:r>
      <w:r w:rsidRPr="00C1613C">
        <w:t xml:space="preserve">ra s postrojem vodicího psa pro nevidomé umístěných v </w:t>
      </w:r>
      <w:r w:rsidRPr="00A3478E">
        <w:t>obchodních centrech, na úřadech i v menších obchodech. Pokladničky s černým retr</w:t>
      </w:r>
      <w:r>
        <w:t>ie</w:t>
      </w:r>
      <w:r w:rsidRPr="00A3478E">
        <w:t>v</w:t>
      </w:r>
      <w:r>
        <w:t>e</w:t>
      </w:r>
      <w:r w:rsidRPr="00A3478E">
        <w:t xml:space="preserve">rem existují i v menší variantě snadno umístitelné na pulty v krámcích, kavárnách, optikách i na jiných místech. </w:t>
      </w:r>
    </w:p>
    <w:p w:rsidR="009F74BB" w:rsidRDefault="009F74BB" w:rsidP="009F74BB">
      <w:pPr>
        <w:jc w:val="both"/>
      </w:pPr>
      <w:r w:rsidRPr="00A3478E">
        <w:t xml:space="preserve">Pokladničky jsou oblíbenou formou podpory našich služeb a mají dlouholetou tradici. </w:t>
      </w:r>
      <w:r>
        <w:t xml:space="preserve">Celková částka pro Tyfloservis činila </w:t>
      </w:r>
      <w:r w:rsidRPr="00810F42">
        <w:rPr>
          <w:b/>
        </w:rPr>
        <w:t>503 420 Kč</w:t>
      </w:r>
      <w:r>
        <w:t xml:space="preserve">. </w:t>
      </w:r>
      <w:r w:rsidRPr="00A3478E">
        <w:t>K 31. 12. 2022</w:t>
      </w:r>
      <w:r>
        <w:t xml:space="preserve"> jsme</w:t>
      </w:r>
      <w:r w:rsidRPr="00A3478E">
        <w:t xml:space="preserve"> měl</w:t>
      </w:r>
      <w:r>
        <w:t xml:space="preserve">i </w:t>
      </w:r>
      <w:r w:rsidRPr="00A3478E">
        <w:t>umístěno</w:t>
      </w:r>
      <w:r>
        <w:t xml:space="preserve"> </w:t>
      </w:r>
      <w:r w:rsidRPr="00A3478E">
        <w:t>po celé republice 77 velkých a 51 malých pokladen. Všem, kteří umožnili umístění psích kas ve svých provozovnách a na pracovištích</w:t>
      </w:r>
      <w:r>
        <w:t>,</w:t>
      </w:r>
      <w:r w:rsidRPr="00B8242E">
        <w:t xml:space="preserve"> mnohokrát děkujeme! A děkujeme všem empatickým lidem za malé i větší finanční dary vložené do chlupatých pokladen.</w:t>
      </w:r>
    </w:p>
    <w:p w:rsidR="000D1ED2" w:rsidRDefault="001907A2" w:rsidP="009309DC">
      <w:pPr>
        <w:pStyle w:val="Nadpis2"/>
      </w:pPr>
      <w:r w:rsidRPr="001907A2">
        <w:t>D</w:t>
      </w:r>
      <w:r w:rsidR="00C70092" w:rsidRPr="001907A2">
        <w:t xml:space="preserve">alší aktivity </w:t>
      </w:r>
      <w:r w:rsidRPr="001907A2">
        <w:t>a</w:t>
      </w:r>
      <w:r w:rsidR="00C70092" w:rsidRPr="001907A2">
        <w:t xml:space="preserve"> </w:t>
      </w:r>
      <w:r w:rsidR="005525EE">
        <w:t>události</w:t>
      </w:r>
    </w:p>
    <w:p w:rsidR="00C85C63" w:rsidRPr="00652D7E" w:rsidRDefault="00C85C63" w:rsidP="0023682A">
      <w:pPr>
        <w:pStyle w:val="Nadpis3"/>
      </w:pPr>
      <w:r w:rsidRPr="00652D7E">
        <w:t xml:space="preserve">Cena </w:t>
      </w:r>
      <w:proofErr w:type="spellStart"/>
      <w:r w:rsidRPr="00652D7E">
        <w:t>Mathildy</w:t>
      </w:r>
      <w:proofErr w:type="spellEnd"/>
      <w:r w:rsidRPr="00652D7E">
        <w:t xml:space="preserve"> </w:t>
      </w:r>
      <w:proofErr w:type="spellStart"/>
      <w:r w:rsidRPr="00652D7E">
        <w:t>Nostitzové</w:t>
      </w:r>
      <w:proofErr w:type="spellEnd"/>
    </w:p>
    <w:p w:rsidR="00C71E21" w:rsidRPr="0056223F" w:rsidRDefault="00C71E21" w:rsidP="0023682A">
      <w:pPr>
        <w:jc w:val="both"/>
      </w:pPr>
      <w:r w:rsidRPr="0056223F">
        <w:t xml:space="preserve">V průběhu slavnostního koncertu ve Stavovském divadle dne 7. 3. 2022 udělil předseda Správní rady Nadačního fondu </w:t>
      </w:r>
      <w:proofErr w:type="spellStart"/>
      <w:r w:rsidRPr="0056223F">
        <w:t>Mathilda</w:t>
      </w:r>
      <w:proofErr w:type="spellEnd"/>
      <w:r w:rsidRPr="0056223F">
        <w:t xml:space="preserve">, pan Luboš Krapka, Cenu </w:t>
      </w:r>
      <w:proofErr w:type="spellStart"/>
      <w:r w:rsidRPr="0056223F">
        <w:t>Mathildy</w:t>
      </w:r>
      <w:proofErr w:type="spellEnd"/>
      <w:r w:rsidRPr="0056223F">
        <w:t xml:space="preserve"> </w:t>
      </w:r>
      <w:proofErr w:type="spellStart"/>
      <w:r w:rsidRPr="0056223F">
        <w:t>Nostitzové</w:t>
      </w:r>
      <w:proofErr w:type="spellEnd"/>
      <w:r w:rsidRPr="0056223F">
        <w:t xml:space="preserve">, a to in memoriam PhDr. Josefu Cerhovi, zakladateli projektu Tyfloservis. Převzala ji </w:t>
      </w:r>
      <w:r w:rsidR="00B14948" w:rsidRPr="0056223F">
        <w:t xml:space="preserve">jeho </w:t>
      </w:r>
      <w:r w:rsidRPr="0056223F">
        <w:t>dcera Markéta Cerhová.</w:t>
      </w:r>
    </w:p>
    <w:p w:rsidR="002A7BEB" w:rsidRPr="00652D7E" w:rsidRDefault="002A7BEB" w:rsidP="0023682A">
      <w:pPr>
        <w:pStyle w:val="Nadpis3"/>
      </w:pPr>
      <w:proofErr w:type="spellStart"/>
      <w:r w:rsidRPr="00652D7E">
        <w:t>Audiopopis</w:t>
      </w:r>
      <w:proofErr w:type="spellEnd"/>
      <w:r w:rsidRPr="00652D7E">
        <w:t xml:space="preserve"> pro nevidomé</w:t>
      </w:r>
    </w:p>
    <w:p w:rsidR="006F1AD1" w:rsidRPr="0056223F" w:rsidRDefault="00DA560C" w:rsidP="00D82126">
      <w:pPr>
        <w:jc w:val="both"/>
      </w:pPr>
      <w:r w:rsidRPr="0056223F">
        <w:t xml:space="preserve">Na půdě Akademie věd České republiky se ve dnech 9. a 10. května 2022 konal mezioborový workshop s názvem </w:t>
      </w:r>
      <w:proofErr w:type="spellStart"/>
      <w:r w:rsidRPr="0056223F">
        <w:t>Audiodeskripce</w:t>
      </w:r>
      <w:proofErr w:type="spellEnd"/>
      <w:r w:rsidRPr="0056223F">
        <w:t xml:space="preserve"> v České republice: teorie a praxe. Akci organizoval Ústav pro jazyk český AV ČR ve spolupráci s Univerzitou v Lundu. </w:t>
      </w:r>
    </w:p>
    <w:p w:rsidR="004A625B" w:rsidRPr="0056223F" w:rsidRDefault="009732BE" w:rsidP="00D82126">
      <w:pPr>
        <w:jc w:val="both"/>
      </w:pPr>
      <w:r w:rsidRPr="0056223F">
        <w:t>Zazněly velmi podnětné př</w:t>
      </w:r>
      <w:r w:rsidR="00160BA9" w:rsidRPr="0056223F">
        <w:t>íspěvky, které představily dosavadní zkušenosti s </w:t>
      </w:r>
      <w:r w:rsidR="00C027E2" w:rsidRPr="0056223F">
        <w:t xml:space="preserve">doplňováním </w:t>
      </w:r>
      <w:r w:rsidR="00FA7259" w:rsidRPr="0056223F">
        <w:t xml:space="preserve">speciální </w:t>
      </w:r>
      <w:r w:rsidR="00C027E2" w:rsidRPr="0056223F">
        <w:t>zvukové stopy do filmů</w:t>
      </w:r>
      <w:r w:rsidR="00FA7259" w:rsidRPr="0056223F">
        <w:t xml:space="preserve"> a s tvorbou komentářů, které </w:t>
      </w:r>
      <w:r w:rsidR="00A1230B" w:rsidRPr="0056223F">
        <w:t xml:space="preserve">pomáhají </w:t>
      </w:r>
      <w:r w:rsidR="00FA7259" w:rsidRPr="0056223F">
        <w:t xml:space="preserve">nevidomému divákovi </w:t>
      </w:r>
      <w:r w:rsidR="00A1230B" w:rsidRPr="0056223F">
        <w:t>orientovat se v ději</w:t>
      </w:r>
      <w:r w:rsidR="00EB2EDE" w:rsidRPr="0056223F">
        <w:t>.</w:t>
      </w:r>
      <w:r w:rsidR="00054BEF" w:rsidRPr="0056223F">
        <w:t xml:space="preserve"> Sekci </w:t>
      </w:r>
      <w:r w:rsidR="00A1230B" w:rsidRPr="0056223F">
        <w:t>„</w:t>
      </w:r>
      <w:r w:rsidR="00054BEF" w:rsidRPr="0056223F">
        <w:t>popisování naživo</w:t>
      </w:r>
      <w:r w:rsidR="00A1230B" w:rsidRPr="0056223F">
        <w:t>“</w:t>
      </w:r>
      <w:r w:rsidR="00054BEF" w:rsidRPr="0056223F">
        <w:t xml:space="preserve"> obohatil Tyfloservis </w:t>
      </w:r>
      <w:r w:rsidR="00A1230B" w:rsidRPr="0056223F">
        <w:t xml:space="preserve">ústy Evy Machové </w:t>
      </w:r>
      <w:r w:rsidR="00054BEF" w:rsidRPr="0056223F">
        <w:t>pojednáním o</w:t>
      </w:r>
      <w:r w:rsidR="00A1230B" w:rsidRPr="0056223F">
        <w:t> </w:t>
      </w:r>
      <w:r w:rsidR="00054BEF" w:rsidRPr="0056223F">
        <w:t>zprostředkování výtvarného díla a divadelního představení nevidomému při soukromé návštěvě galerie a divadla.</w:t>
      </w:r>
    </w:p>
    <w:p w:rsidR="00C85C63" w:rsidRPr="00652D7E" w:rsidRDefault="00C85C63" w:rsidP="0023682A">
      <w:pPr>
        <w:pStyle w:val="Nadpis3"/>
      </w:pPr>
      <w:r w:rsidRPr="00652D7E">
        <w:t>Nové automobily pro terénní práci</w:t>
      </w:r>
    </w:p>
    <w:p w:rsidR="00C85C63" w:rsidRDefault="00C85C63" w:rsidP="0023682A">
      <w:pPr>
        <w:jc w:val="both"/>
      </w:pPr>
      <w:r>
        <w:t xml:space="preserve">Pardubické a olomoucké kolegyně budou moci díky štědrému daru Nadačního fondu </w:t>
      </w:r>
      <w:proofErr w:type="spellStart"/>
      <w:r>
        <w:t>Mathilda</w:t>
      </w:r>
      <w:proofErr w:type="spellEnd"/>
      <w:r>
        <w:t xml:space="preserve"> opět bezpečně jezdit za klienty. Ke slavnostnímu předání osobních automobilů </w:t>
      </w:r>
      <w:r w:rsidRPr="003A78E5">
        <w:t>došlo 18.</w:t>
      </w:r>
      <w:r w:rsidR="007940E6">
        <w:t> </w:t>
      </w:r>
      <w:r w:rsidRPr="003A78E5">
        <w:t xml:space="preserve">května </w:t>
      </w:r>
      <w:r w:rsidRPr="00FE00D8">
        <w:t xml:space="preserve">2022 za přítomnosti předsedy </w:t>
      </w:r>
      <w:r w:rsidR="001653C5" w:rsidRPr="00FE00D8">
        <w:t xml:space="preserve">Správní rady </w:t>
      </w:r>
      <w:r w:rsidRPr="00FE00D8">
        <w:t xml:space="preserve">Nadačního fondu </w:t>
      </w:r>
      <w:proofErr w:type="spellStart"/>
      <w:r w:rsidRPr="00FE00D8">
        <w:t>Mathilda</w:t>
      </w:r>
      <w:proofErr w:type="spellEnd"/>
      <w:r w:rsidRPr="00FE00D8">
        <w:t xml:space="preserve"> Luboše Krapky. Poděkování patří také Nadačnímu fondu Jiřího a Michele Stašových a Pardubickému kraji. Za lidský přístup a profesionalitu děkujeme</w:t>
      </w:r>
      <w:r>
        <w:t xml:space="preserve"> Autocentru Jan </w:t>
      </w:r>
      <w:proofErr w:type="spellStart"/>
      <w:r>
        <w:t>Šmucler</w:t>
      </w:r>
      <w:proofErr w:type="spellEnd"/>
      <w:r>
        <w:t>.</w:t>
      </w:r>
    </w:p>
    <w:p w:rsidR="00C85C63" w:rsidRPr="00652D7E" w:rsidRDefault="00C85C63" w:rsidP="0023682A">
      <w:pPr>
        <w:pStyle w:val="Nadpis3"/>
      </w:pPr>
      <w:r w:rsidRPr="00652D7E">
        <w:t>Ceny SONS ČR</w:t>
      </w:r>
    </w:p>
    <w:p w:rsidR="00610DA0" w:rsidRPr="00761499" w:rsidRDefault="00610DA0" w:rsidP="0023682A">
      <w:pPr>
        <w:jc w:val="both"/>
      </w:pPr>
      <w:r w:rsidRPr="00761499">
        <w:t xml:space="preserve">Za celoživotní práci ve prospěch nevidomých a slabozrakých byl PhDr. Josef Cerha oceněn také Cenou prezidenta SONS ČR. Jeho dcera Markéta ji převzala v sobotu 18. 6. 2022 na slavnostním koncertě v kostele U Salvátora v rámci festivalu Dny umění nevidomých v Praze. </w:t>
      </w:r>
    </w:p>
    <w:p w:rsidR="00C85C63" w:rsidRDefault="00C85C63" w:rsidP="0023682A">
      <w:pPr>
        <w:jc w:val="both"/>
      </w:pPr>
      <w:r w:rsidRPr="00761499">
        <w:t xml:space="preserve">Cenu veřejnosti za práci ve prospěch nevidomých a slabozrakých </w:t>
      </w:r>
      <w:r w:rsidR="003F01E6" w:rsidRPr="00761499">
        <w:t>obdržela</w:t>
      </w:r>
      <w:r w:rsidRPr="00761499">
        <w:t xml:space="preserve"> PhDr. Linda Albrechtová, Ph.D., konzultantka rehabilitace, která působí v plzeňském středisku Tyfloservisu. Cenu </w:t>
      </w:r>
      <w:r w:rsidR="003F01E6" w:rsidRPr="00761499">
        <w:t xml:space="preserve">jí předal </w:t>
      </w:r>
      <w:r w:rsidRPr="00761499">
        <w:t xml:space="preserve">viceprezident SONS ČR, Jan </w:t>
      </w:r>
      <w:proofErr w:type="spellStart"/>
      <w:r w:rsidRPr="00761499">
        <w:t>Šnyrych</w:t>
      </w:r>
      <w:proofErr w:type="spellEnd"/>
      <w:r w:rsidRPr="00761499">
        <w:t>.</w:t>
      </w:r>
    </w:p>
    <w:p w:rsidR="00C85C63" w:rsidRPr="00652D7E" w:rsidRDefault="00C85C63" w:rsidP="0023682A">
      <w:pPr>
        <w:pStyle w:val="Nadpis3"/>
      </w:pPr>
      <w:r w:rsidRPr="00652D7E">
        <w:t>Osvěta v krajích</w:t>
      </w:r>
    </w:p>
    <w:p w:rsidR="00537380" w:rsidRDefault="00537380" w:rsidP="0023682A">
      <w:pPr>
        <w:jc w:val="both"/>
      </w:pPr>
      <w:r>
        <w:t>Krajská střediska Tyfloservisu prezentovala široké veřejnosti rehabilitaci nevidomých a</w:t>
      </w:r>
      <w:r w:rsidR="007940E6">
        <w:t> </w:t>
      </w:r>
      <w:r>
        <w:t xml:space="preserve">slabozrakých lidí, dostupné pomůcky a možnosti jejich získávání. </w:t>
      </w:r>
      <w:r w:rsidR="007436DA" w:rsidRPr="007436DA">
        <w:t xml:space="preserve">Kromě vystoupení v mediích a článků v časopisech se jednalo hlavně o interaktivní akce určené odborné i laické veřejnosti. </w:t>
      </w:r>
      <w:r w:rsidRPr="007436DA">
        <w:t>Mnohdy bylo možné nasadit si na oči klapky nebo vejít do naprosté</w:t>
      </w:r>
      <w:r>
        <w:t xml:space="preserve"> tmy a vyzkoušet </w:t>
      </w:r>
      <w:r>
        <w:lastRenderedPageBreak/>
        <w:t>si na vlastní kůži alespoň na chvilku chůzi s průvodcem, s bílou holí nebo drobné každodenní činnosti.</w:t>
      </w:r>
      <w:r w:rsidR="008F3626">
        <w:t xml:space="preserve"> Jmenujme alespoň některé z těchto aktivit:</w:t>
      </w:r>
    </w:p>
    <w:p w:rsidR="00537380" w:rsidRPr="00E85CCF" w:rsidRDefault="00537380" w:rsidP="0023682A">
      <w:pPr>
        <w:jc w:val="both"/>
      </w:pPr>
      <w:r w:rsidRPr="00E85CCF">
        <w:t>26. 4. 2022 TS Hradec Králové, Česká televize, pořad Sama doma</w:t>
      </w:r>
    </w:p>
    <w:p w:rsidR="00537380" w:rsidRPr="00E85CCF" w:rsidRDefault="00537380" w:rsidP="0023682A">
      <w:pPr>
        <w:jc w:val="both"/>
      </w:pPr>
      <w:r w:rsidRPr="00E85CCF">
        <w:t xml:space="preserve">27. 4. 2022 TS Plzeň, beseda o životě se zrakovým postižením a vodicích psech, Obvodní knihovna </w:t>
      </w:r>
      <w:proofErr w:type="spellStart"/>
      <w:r w:rsidRPr="00E85CCF">
        <w:t>Skvrňany</w:t>
      </w:r>
      <w:proofErr w:type="spellEnd"/>
    </w:p>
    <w:p w:rsidR="00537380" w:rsidRPr="00E85CCF" w:rsidRDefault="00537380" w:rsidP="0023682A">
      <w:pPr>
        <w:jc w:val="both"/>
      </w:pPr>
      <w:r w:rsidRPr="00E85CCF">
        <w:t xml:space="preserve">5. až 7. 5. 2022 TS Ostrava, </w:t>
      </w:r>
      <w:proofErr w:type="spellStart"/>
      <w:r w:rsidRPr="00E85CCF">
        <w:t>ParaSport</w:t>
      </w:r>
      <w:proofErr w:type="spellEnd"/>
      <w:r w:rsidRPr="00E85CCF">
        <w:t xml:space="preserve"> Festival</w:t>
      </w:r>
    </w:p>
    <w:p w:rsidR="00537380" w:rsidRPr="00E85CCF" w:rsidRDefault="00537380" w:rsidP="0023682A">
      <w:pPr>
        <w:jc w:val="both"/>
      </w:pPr>
      <w:r w:rsidRPr="00E85CCF">
        <w:t>1</w:t>
      </w:r>
      <w:r w:rsidR="009F74BB">
        <w:t>3</w:t>
      </w:r>
      <w:r w:rsidRPr="00E85CCF">
        <w:t xml:space="preserve">. 5. 2022 TS Brno, Tmavomodrý festival, park u klubu </w:t>
      </w:r>
      <w:proofErr w:type="spellStart"/>
      <w:r w:rsidRPr="00E85CCF">
        <w:t>Šelepka</w:t>
      </w:r>
      <w:proofErr w:type="spellEnd"/>
      <w:r w:rsidRPr="00E85CCF">
        <w:t xml:space="preserve"> Brno-Královo Pole</w:t>
      </w:r>
    </w:p>
    <w:p w:rsidR="00537380" w:rsidRPr="00E85CCF" w:rsidRDefault="00537380" w:rsidP="0023682A">
      <w:pPr>
        <w:jc w:val="both"/>
      </w:pPr>
      <w:r w:rsidRPr="00E85CCF">
        <w:t>13. 5. 2022 TS Hradec Králové, Trutnovský den pro rodinu, Středisko volného času Na Nivách Trutnov</w:t>
      </w:r>
    </w:p>
    <w:p w:rsidR="00537380" w:rsidRPr="00E85CCF" w:rsidRDefault="00537380" w:rsidP="0023682A">
      <w:pPr>
        <w:jc w:val="both"/>
      </w:pPr>
      <w:r w:rsidRPr="00E85CCF">
        <w:t>25. 5. 2022 TS Brno, Neboj se (mě), náměstí Svobody</w:t>
      </w:r>
    </w:p>
    <w:p w:rsidR="00537380" w:rsidRPr="00E85CCF" w:rsidRDefault="00537380" w:rsidP="0023682A">
      <w:pPr>
        <w:jc w:val="both"/>
      </w:pPr>
      <w:r w:rsidRPr="00E85CCF">
        <w:t xml:space="preserve">3. 6. 2022 TS Hradec Králové, Den dětí, odzkoušení </w:t>
      </w:r>
      <w:proofErr w:type="spellStart"/>
      <w:r w:rsidRPr="00E85CCF">
        <w:t>barefootové</w:t>
      </w:r>
      <w:proofErr w:type="spellEnd"/>
      <w:r w:rsidRPr="00E85CCF">
        <w:t xml:space="preserve"> obuvi ve spolupráci s firmou </w:t>
      </w:r>
      <w:proofErr w:type="spellStart"/>
      <w:r w:rsidRPr="00E85CCF">
        <w:t>Aylla</w:t>
      </w:r>
      <w:proofErr w:type="spellEnd"/>
    </w:p>
    <w:p w:rsidR="00537380" w:rsidRPr="00E85CCF" w:rsidRDefault="00537380" w:rsidP="0023682A">
      <w:pPr>
        <w:jc w:val="both"/>
      </w:pPr>
      <w:r w:rsidRPr="00E85CCF">
        <w:t xml:space="preserve">5. 6. 2022 TS Liberec, Memoriál Simony </w:t>
      </w:r>
      <w:proofErr w:type="spellStart"/>
      <w:r w:rsidRPr="00E85CCF">
        <w:t>Karlovcové</w:t>
      </w:r>
      <w:proofErr w:type="spellEnd"/>
      <w:r w:rsidRPr="00E85CCF">
        <w:t xml:space="preserve"> – Mistrovství ČR ve výkonu vodicích psů, nám. Dr. E. Beneše</w:t>
      </w:r>
    </w:p>
    <w:p w:rsidR="00537380" w:rsidRPr="00E85CCF" w:rsidRDefault="00537380" w:rsidP="0023682A">
      <w:pPr>
        <w:jc w:val="both"/>
      </w:pPr>
      <w:r w:rsidRPr="00E85CCF">
        <w:t>27. až 29. 6. 2022 TS Hradec Králové, Regiony mezinárodní divadelní festival Hradec Králové, Temná kavárna, Velké náměstí, Soukromý hudební klub č.p. 4</w:t>
      </w:r>
    </w:p>
    <w:p w:rsidR="00537380" w:rsidRPr="00E85CCF" w:rsidRDefault="00537380" w:rsidP="0023682A">
      <w:pPr>
        <w:jc w:val="both"/>
      </w:pPr>
      <w:r w:rsidRPr="00E85CCF">
        <w:t>Srpen 2022 TS Zlín, časopis Česká oční optika 3/2022, Osobnost, článek PhDr. Josef Cerha</w:t>
      </w:r>
    </w:p>
    <w:p w:rsidR="00537380" w:rsidRPr="00E85CCF" w:rsidRDefault="00537380" w:rsidP="0023682A">
      <w:pPr>
        <w:jc w:val="both"/>
      </w:pPr>
      <w:r w:rsidRPr="00E85CCF">
        <w:t>3. 9. 2022 TS Karlovy Vary, Pomáhejme s radostí, Volnočasový areál Rolava</w:t>
      </w:r>
    </w:p>
    <w:p w:rsidR="002329C3" w:rsidRPr="00E85CCF" w:rsidRDefault="002329C3" w:rsidP="0023682A">
      <w:pPr>
        <w:jc w:val="both"/>
      </w:pPr>
      <w:r w:rsidRPr="00E85CCF">
        <w:t>14. 9. 2022 TS Brno, Den sociálních služeb aneb jeden svět pro všechny, Horní náměstí Znojmo</w:t>
      </w:r>
    </w:p>
    <w:p w:rsidR="00537380" w:rsidRPr="00E85CCF" w:rsidRDefault="00537380" w:rsidP="0023682A">
      <w:pPr>
        <w:jc w:val="both"/>
      </w:pPr>
      <w:r w:rsidRPr="00E85CCF">
        <w:t>2</w:t>
      </w:r>
      <w:r w:rsidR="009559C9" w:rsidRPr="00E85CCF">
        <w:t>0</w:t>
      </w:r>
      <w:r w:rsidRPr="00E85CCF">
        <w:t xml:space="preserve">. 9. – 30. 9. 2022 TS Ostrava, prezentace služeb na International Para </w:t>
      </w:r>
      <w:proofErr w:type="spellStart"/>
      <w:r w:rsidRPr="00E85CCF">
        <w:t>Hockey</w:t>
      </w:r>
      <w:proofErr w:type="spellEnd"/>
      <w:r w:rsidRPr="00E85CCF">
        <w:t xml:space="preserve"> Cup 2022, RT TORAX ARENA</w:t>
      </w:r>
    </w:p>
    <w:p w:rsidR="002F0EEE" w:rsidRPr="00E85CCF" w:rsidRDefault="002F0EEE" w:rsidP="002F0EEE">
      <w:pPr>
        <w:jc w:val="both"/>
      </w:pPr>
      <w:r w:rsidRPr="00E85CCF">
        <w:t>30. 9. 2022 TS Hradec Králové, Noc vědců, Všemi smysly, Studijní a vědecká knihovna</w:t>
      </w:r>
    </w:p>
    <w:p w:rsidR="00537380" w:rsidRPr="00E85CCF" w:rsidRDefault="00537380" w:rsidP="0023682A">
      <w:pPr>
        <w:jc w:val="both"/>
      </w:pPr>
      <w:r w:rsidRPr="00E85CCF">
        <w:t>6. 10. 2022 TS Jihlava, Týden sociálních služeb, Den otevřených dveří Tyfloservis</w:t>
      </w:r>
    </w:p>
    <w:p w:rsidR="00537380" w:rsidRPr="00E85CCF" w:rsidRDefault="00537380" w:rsidP="0023682A">
      <w:pPr>
        <w:jc w:val="both"/>
      </w:pPr>
      <w:r w:rsidRPr="00E85CCF">
        <w:t>7. 10. 2022 TS Hradec Králové, Český rozhlas Hradec Králové, Host ve studiu, Bílá pastelka je výjimečná</w:t>
      </w:r>
      <w:r w:rsidR="00250DC4" w:rsidRPr="00E85CCF">
        <w:t xml:space="preserve"> (foto Milan </w:t>
      </w:r>
      <w:proofErr w:type="spellStart"/>
      <w:r w:rsidR="00250DC4" w:rsidRPr="00E85CCF">
        <w:t>Baják</w:t>
      </w:r>
      <w:proofErr w:type="spellEnd"/>
      <w:r w:rsidR="00250DC4" w:rsidRPr="00E85CCF">
        <w:t>)</w:t>
      </w:r>
    </w:p>
    <w:p w:rsidR="00537380" w:rsidRPr="00E85CCF" w:rsidRDefault="00537380" w:rsidP="0023682A">
      <w:pPr>
        <w:jc w:val="both"/>
      </w:pPr>
      <w:r w:rsidRPr="00E85CCF">
        <w:t>13. 10. 2022 TS Zlín, Světový den zraku, Nemocnice Uherské Hradiště</w:t>
      </w:r>
    </w:p>
    <w:p w:rsidR="00537380" w:rsidRPr="00E85CCF" w:rsidRDefault="00537380" w:rsidP="0023682A">
      <w:pPr>
        <w:jc w:val="both"/>
      </w:pPr>
      <w:r w:rsidRPr="00E85CCF">
        <w:t>18. 10. 2022 TS Jihlava, Výstava kompenzačních pomůcek pro zrakově a tělesně postižené, Oblastní odbočka SONS ČR Havlíčkův Brod</w:t>
      </w:r>
    </w:p>
    <w:p w:rsidR="00537380" w:rsidRPr="00E85CCF" w:rsidRDefault="00537380" w:rsidP="0023682A">
      <w:pPr>
        <w:jc w:val="both"/>
      </w:pPr>
      <w:r w:rsidRPr="00E85CCF">
        <w:t>20. 10. 2022 TS Plzeň, Lesní klub Sasanka, hry pro zrakově postižené</w:t>
      </w:r>
    </w:p>
    <w:p w:rsidR="009F74BB" w:rsidRPr="00E85CCF" w:rsidRDefault="009F74BB" w:rsidP="009F74BB">
      <w:pPr>
        <w:jc w:val="both"/>
      </w:pPr>
      <w:proofErr w:type="gramStart"/>
      <w:r w:rsidRPr="00E85CCF">
        <w:t>Listopad</w:t>
      </w:r>
      <w:proofErr w:type="gramEnd"/>
      <w:r w:rsidRPr="00E85CCF">
        <w:t xml:space="preserve"> 2022 TS Zlín, časopis Česká oční optika 4/2022, Rehabilitační služby pro osoby se zrakovým postižením</w:t>
      </w:r>
    </w:p>
    <w:p w:rsidR="00537380" w:rsidRPr="00E85CCF" w:rsidRDefault="00537380" w:rsidP="0023682A">
      <w:pPr>
        <w:jc w:val="both"/>
      </w:pPr>
      <w:r w:rsidRPr="00E85CCF">
        <w:t>8. 11. 2022 TS Praha, Dům služeb pro nevidomé, Den otevřených dveří Tyfloservis</w:t>
      </w:r>
    </w:p>
    <w:p w:rsidR="00537380" w:rsidRPr="00E85CCF" w:rsidRDefault="00537380" w:rsidP="0023682A">
      <w:pPr>
        <w:jc w:val="both"/>
      </w:pPr>
      <w:r w:rsidRPr="00E85CCF">
        <w:t xml:space="preserve">9. 11. 2022 TS Ústí nad Labem, veletrh Jak na společné vzdělávání </w:t>
      </w:r>
      <w:proofErr w:type="gramStart"/>
      <w:r w:rsidRPr="00E85CCF">
        <w:t>2022?,</w:t>
      </w:r>
      <w:proofErr w:type="gramEnd"/>
      <w:r w:rsidRPr="00E85CCF">
        <w:t xml:space="preserve"> Univerzita Jana Evangelisty Purkyně - Kampus</w:t>
      </w:r>
    </w:p>
    <w:p w:rsidR="00537380" w:rsidRPr="00E85CCF" w:rsidRDefault="00537380" w:rsidP="0023682A">
      <w:pPr>
        <w:jc w:val="both"/>
      </w:pPr>
      <w:r w:rsidRPr="00E85CCF">
        <w:t>10. 11. 2022 TS Olomouc, Den otevřených dveří Tyfloservis</w:t>
      </w:r>
    </w:p>
    <w:p w:rsidR="00537380" w:rsidRPr="00E85CCF" w:rsidRDefault="00537380" w:rsidP="0023682A">
      <w:pPr>
        <w:jc w:val="both"/>
      </w:pPr>
      <w:r w:rsidRPr="00E85CCF">
        <w:t xml:space="preserve">10. 11. 2022 TS Brno, Den nevidomých, Galerie </w:t>
      </w:r>
      <w:proofErr w:type="spellStart"/>
      <w:r w:rsidRPr="00E85CCF">
        <w:t>Vaňkovka</w:t>
      </w:r>
      <w:proofErr w:type="spellEnd"/>
    </w:p>
    <w:p w:rsidR="00537380" w:rsidRPr="00E85CCF" w:rsidRDefault="00537380" w:rsidP="0023682A">
      <w:pPr>
        <w:jc w:val="both"/>
      </w:pPr>
      <w:r w:rsidRPr="00E85CCF">
        <w:t>11. 11. 2022 TS Hradec Králové, Týden vzdělávání dospělých, Úřad práce Náchod</w:t>
      </w:r>
    </w:p>
    <w:p w:rsidR="009F74BB" w:rsidRPr="00652D7E" w:rsidRDefault="009F74BB" w:rsidP="009F74BB">
      <w:pPr>
        <w:pStyle w:val="Nadpis3"/>
      </w:pPr>
      <w:r w:rsidRPr="00652D7E">
        <w:t>Dočasná změna prostor střediska v Hradci Králové</w:t>
      </w:r>
    </w:p>
    <w:p w:rsidR="009F74BB" w:rsidRPr="00F05047" w:rsidRDefault="009F74BB" w:rsidP="009F74BB">
      <w:pPr>
        <w:jc w:val="both"/>
        <w:rPr>
          <w:rFonts w:cs="Arial"/>
        </w:rPr>
      </w:pPr>
      <w:r w:rsidRPr="00F05047">
        <w:rPr>
          <w:rFonts w:cs="Arial"/>
          <w:color w:val="000000"/>
          <w:shd w:val="clear" w:color="auto" w:fill="FFFFFF"/>
        </w:rPr>
        <w:t xml:space="preserve">Ambulantní středisko Tyfloservis Hradec Králové a Pardubice pobývalo od 1. 8. do 18. 10. 2022 v náhradních prostorách na adrese Pod Zámečkem 1763. Prostory laskavě zapůjčilo město Hradec Králové po dobu rekonstrukce patra nákupního centra Pod Strání, kde má </w:t>
      </w:r>
      <w:r w:rsidRPr="00F05047">
        <w:rPr>
          <w:rFonts w:cs="Arial"/>
          <w:color w:val="000000"/>
          <w:shd w:val="clear" w:color="auto" w:fill="FFFFFF"/>
        </w:rPr>
        <w:lastRenderedPageBreak/>
        <w:t>středisko standardní zázemí. Patro bylo v této době nepřístupné z důvodů probíhajících prací, které zlepšily stávající prostředí kolem střediska. Díky novému světlému obložení stěn v kontrastu s tmavou podlahou, novému nátěru zábradlí a instalaci funkčního osvětlení se prostředí stalo přístupnější pro skupinu osob s těžkým zrakovým postižením. Náhradní prostory s bezbariérovým přístupem tvořené jednou velkou místností, malou kuchyňkou a</w:t>
      </w:r>
      <w:r>
        <w:rPr>
          <w:rFonts w:cs="Arial"/>
          <w:color w:val="000000"/>
          <w:shd w:val="clear" w:color="auto" w:fill="FFFFFF"/>
        </w:rPr>
        <w:t> </w:t>
      </w:r>
      <w:r w:rsidRPr="00F05047">
        <w:rPr>
          <w:rFonts w:cs="Arial"/>
          <w:color w:val="000000"/>
          <w:shd w:val="clear" w:color="auto" w:fill="FFFFFF"/>
        </w:rPr>
        <w:t>sociálním zařízením splnily svůj účel pro příjem klientů v rámci čtvrteční ambulance i pro tým pracovnic střediska</w:t>
      </w:r>
      <w:r w:rsidR="008E431E">
        <w:rPr>
          <w:rFonts w:cs="Arial"/>
          <w:color w:val="000000"/>
          <w:shd w:val="clear" w:color="auto" w:fill="FFFFFF"/>
        </w:rPr>
        <w:t>.</w:t>
      </w:r>
    </w:p>
    <w:p w:rsidR="000D1ED2" w:rsidRDefault="000D1ED2" w:rsidP="009309DC">
      <w:pPr>
        <w:pStyle w:val="Nadpis2"/>
      </w:pPr>
      <w:r>
        <w:t>Vzdělávání pracovníků Tyfloservisu</w:t>
      </w:r>
    </w:p>
    <w:p w:rsidR="001A14DA" w:rsidRPr="0092114D" w:rsidRDefault="001A14DA" w:rsidP="007940E6">
      <w:pPr>
        <w:jc w:val="both"/>
      </w:pPr>
      <w:r w:rsidRPr="0092114D">
        <w:t xml:space="preserve">Pracovníci Tyfloservisu prošli v rámci jarního a podzimního celostátního školení </w:t>
      </w:r>
      <w:r>
        <w:t xml:space="preserve">v </w:t>
      </w:r>
      <w:r w:rsidRPr="0092114D">
        <w:t>roce 2022 vzděláváním v těchto oblastech:</w:t>
      </w:r>
    </w:p>
    <w:p w:rsidR="001A14DA" w:rsidRPr="0092114D" w:rsidRDefault="001A14DA" w:rsidP="007940E6">
      <w:pPr>
        <w:pStyle w:val="Odstavecseseznamem"/>
        <w:numPr>
          <w:ilvl w:val="0"/>
          <w:numId w:val="4"/>
        </w:numPr>
        <w:spacing w:after="120" w:line="240" w:lineRule="auto"/>
        <w:jc w:val="both"/>
      </w:pPr>
      <w:r w:rsidRPr="0092114D">
        <w:t xml:space="preserve">Úvod do problematiky využití asistivních technologií při poskytování sociálních služeb (Evropský institut asistivních technologií, </w:t>
      </w:r>
      <w:proofErr w:type="spellStart"/>
      <w:r w:rsidRPr="0092114D">
        <w:t>z.ú</w:t>
      </w:r>
      <w:proofErr w:type="spellEnd"/>
      <w:r w:rsidRPr="0092114D">
        <w:t>.)</w:t>
      </w:r>
    </w:p>
    <w:p w:rsidR="001A14DA" w:rsidRPr="0092114D" w:rsidRDefault="001A14DA" w:rsidP="007940E6">
      <w:pPr>
        <w:pStyle w:val="Odstavecseseznamem"/>
        <w:numPr>
          <w:ilvl w:val="0"/>
          <w:numId w:val="4"/>
        </w:numPr>
        <w:spacing w:after="120" w:line="240" w:lineRule="auto"/>
        <w:jc w:val="both"/>
      </w:pPr>
      <w:r w:rsidRPr="0092114D">
        <w:t>Standard kvality sociálních služeb č. 5 – Základy individuálního plánování sociální služby (Sociální agentura, o. p. s.)</w:t>
      </w:r>
    </w:p>
    <w:p w:rsidR="001A14DA" w:rsidRPr="0092114D" w:rsidRDefault="001A14DA" w:rsidP="007940E6">
      <w:pPr>
        <w:pStyle w:val="Odstavecseseznamem"/>
        <w:numPr>
          <w:ilvl w:val="0"/>
          <w:numId w:val="4"/>
        </w:numPr>
        <w:spacing w:after="120" w:line="240" w:lineRule="auto"/>
        <w:ind w:left="714" w:hanging="357"/>
        <w:jc w:val="both"/>
      </w:pPr>
      <w:r w:rsidRPr="0092114D">
        <w:t>Kognitivní trénink v sociálních službách (CEDR Pardubice, o.p.s.)</w:t>
      </w:r>
    </w:p>
    <w:p w:rsidR="001A14DA" w:rsidRPr="0092114D" w:rsidRDefault="001A14DA" w:rsidP="007940E6">
      <w:pPr>
        <w:jc w:val="both"/>
      </w:pPr>
      <w:r w:rsidRPr="0092114D">
        <w:t xml:space="preserve">Individuální vzdělávací plány naplňovali pracovníci účastí na dalších kurzech akreditovaných MPSV i MZ (např. Zrakový terapeut), na odborných stážích a na Konferenci o vzdělávání slabozrakých a nevidomých žáků ZŠ a SŠ </w:t>
      </w:r>
      <w:proofErr w:type="spellStart"/>
      <w:r w:rsidRPr="0092114D">
        <w:t>SlaNeCzech</w:t>
      </w:r>
      <w:proofErr w:type="spellEnd"/>
      <w:r w:rsidRPr="0092114D">
        <w:t xml:space="preserve"> 2022.</w:t>
      </w:r>
    </w:p>
    <w:p w:rsidR="001A14DA" w:rsidRPr="008465CB" w:rsidRDefault="001A14DA" w:rsidP="007940E6">
      <w:pPr>
        <w:jc w:val="both"/>
      </w:pPr>
      <w:r w:rsidRPr="0092114D">
        <w:t>Tyfloservis, o.p.s. získal v roce 2022 akreditaci Ministerstva práce a sociálních věcí na Kurz instruktorů prostorové orientace a samostatného pohybu nevidomých a slabozrakých II., což umožní zrealizovat klíčové rozšiřující vzdělávání našich novějších instruktorů sociální rehabilitace v následujícím roce 2023.</w:t>
      </w:r>
      <w:r>
        <w:t xml:space="preserve"> </w:t>
      </w:r>
    </w:p>
    <w:p w:rsidR="000D1ED2" w:rsidRDefault="000D1ED2" w:rsidP="009309DC">
      <w:pPr>
        <w:pStyle w:val="Nadpis2"/>
      </w:pPr>
      <w:r>
        <w:t>Kontroly Tyfloservisu</w:t>
      </w:r>
      <w:r w:rsidR="00F33999">
        <w:t>, o.p.s. v roce 2022</w:t>
      </w:r>
    </w:p>
    <w:p w:rsidR="001A14DA" w:rsidRPr="00652D7E" w:rsidRDefault="001A14DA" w:rsidP="000F0D5D">
      <w:pPr>
        <w:pStyle w:val="Nadpis3"/>
        <w:rPr>
          <w:lang w:eastAsia="cs-CZ"/>
        </w:rPr>
      </w:pPr>
      <w:r w:rsidRPr="00652D7E">
        <w:rPr>
          <w:lang w:eastAsia="cs-CZ"/>
        </w:rPr>
        <w:t>Kontroly dotací, grantů a projektů</w:t>
      </w:r>
    </w:p>
    <w:p w:rsidR="001A14DA" w:rsidRPr="003B5047" w:rsidRDefault="001A14DA" w:rsidP="000F0D5D">
      <w:pPr>
        <w:autoSpaceDE w:val="0"/>
        <w:autoSpaceDN w:val="0"/>
        <w:adjustRightInd w:val="0"/>
        <w:jc w:val="both"/>
        <w:rPr>
          <w:b/>
          <w:lang w:eastAsia="cs-CZ"/>
        </w:rPr>
      </w:pPr>
      <w:r w:rsidRPr="003B5047">
        <w:rPr>
          <w:b/>
          <w:lang w:eastAsia="cs-CZ"/>
        </w:rPr>
        <w:t>Ministerstvo zdravotnictví ČR</w:t>
      </w:r>
    </w:p>
    <w:p w:rsidR="001A14DA" w:rsidRPr="00C15BF1" w:rsidRDefault="001A14DA" w:rsidP="000F0D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/>
          <w:lang w:eastAsia="cs-CZ"/>
        </w:rPr>
      </w:pPr>
      <w:r>
        <w:rPr>
          <w:lang w:eastAsia="cs-CZ"/>
        </w:rPr>
        <w:t xml:space="preserve">Dotační program „Program vyrovnávání příležitostí pro občany se zdravotním postižením pro rok 2022“, </w:t>
      </w:r>
      <w:r>
        <w:rPr>
          <w:color w:val="000000"/>
        </w:rPr>
        <w:t xml:space="preserve">č. žádosti </w:t>
      </w:r>
      <w:r w:rsidRPr="00C15BF1">
        <w:rPr>
          <w:bCs/>
        </w:rPr>
        <w:t>2022/CAU/PVP/034 a č. 2022/CAU/PVP/035</w:t>
      </w:r>
    </w:p>
    <w:p w:rsidR="001A14DA" w:rsidRPr="003B5047" w:rsidRDefault="001A14DA" w:rsidP="000F0D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/>
          <w:lang w:eastAsia="cs-CZ"/>
        </w:rPr>
      </w:pPr>
      <w:r w:rsidRPr="00996E84">
        <w:rPr>
          <w:lang w:eastAsia="cs-CZ"/>
        </w:rPr>
        <w:t xml:space="preserve">Zaměření kontroly: Kontrola plnění </w:t>
      </w:r>
      <w:r>
        <w:rPr>
          <w:lang w:eastAsia="cs-CZ"/>
        </w:rPr>
        <w:t>obou projektů pro rok 2022</w:t>
      </w:r>
    </w:p>
    <w:p w:rsidR="001A14DA" w:rsidRPr="00996E84" w:rsidRDefault="001A14DA" w:rsidP="000F0D5D">
      <w:pPr>
        <w:autoSpaceDE w:val="0"/>
        <w:autoSpaceDN w:val="0"/>
        <w:adjustRightInd w:val="0"/>
        <w:jc w:val="both"/>
        <w:rPr>
          <w:b/>
          <w:lang w:eastAsia="cs-CZ"/>
        </w:rPr>
      </w:pPr>
      <w:r>
        <w:rPr>
          <w:b/>
          <w:lang w:eastAsia="cs-CZ"/>
        </w:rPr>
        <w:t xml:space="preserve">Krajský úřad Ústeckého kraje </w:t>
      </w:r>
    </w:p>
    <w:p w:rsidR="001A14DA" w:rsidRPr="00026F2C" w:rsidRDefault="001A14DA" w:rsidP="000F0D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/>
          <w:lang w:eastAsia="cs-CZ"/>
        </w:rPr>
      </w:pPr>
      <w:r w:rsidRPr="00996E84">
        <w:rPr>
          <w:lang w:eastAsia="cs-CZ"/>
        </w:rPr>
        <w:t>Projekt „</w:t>
      </w:r>
      <w:r>
        <w:rPr>
          <w:lang w:eastAsia="cs-CZ"/>
        </w:rPr>
        <w:t xml:space="preserve">Podpora Ústeckého kraje na sociální služby 2021 – malý dotační program“, </w:t>
      </w:r>
      <w:r w:rsidRPr="00996E84">
        <w:rPr>
          <w:color w:val="000000"/>
        </w:rPr>
        <w:t>dotační smlouva č. </w:t>
      </w:r>
      <w:r>
        <w:rPr>
          <w:color w:val="000000"/>
        </w:rPr>
        <w:t>SML 1025001</w:t>
      </w:r>
    </w:p>
    <w:p w:rsidR="001A14DA" w:rsidRPr="00026F2C" w:rsidRDefault="001A14DA" w:rsidP="000F0D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/>
          <w:lang w:eastAsia="cs-CZ"/>
        </w:rPr>
      </w:pPr>
      <w:r w:rsidRPr="00996E84">
        <w:rPr>
          <w:lang w:eastAsia="cs-CZ"/>
        </w:rPr>
        <w:t>Zaměření kontroly: Kontrola plnění podmínek dotace 2021</w:t>
      </w:r>
    </w:p>
    <w:p w:rsidR="001A14DA" w:rsidRPr="00996E84" w:rsidRDefault="001A14DA" w:rsidP="000F0D5D">
      <w:pPr>
        <w:autoSpaceDE w:val="0"/>
        <w:autoSpaceDN w:val="0"/>
        <w:adjustRightInd w:val="0"/>
        <w:jc w:val="both"/>
        <w:rPr>
          <w:b/>
          <w:lang w:eastAsia="cs-CZ"/>
        </w:rPr>
      </w:pPr>
      <w:r>
        <w:rPr>
          <w:b/>
          <w:lang w:eastAsia="cs-CZ"/>
        </w:rPr>
        <w:t xml:space="preserve">Úřad městského obvodu Plzeň 3 </w:t>
      </w:r>
    </w:p>
    <w:p w:rsidR="001A14DA" w:rsidRPr="00026F2C" w:rsidRDefault="001A14DA" w:rsidP="000F0D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/>
          <w:lang w:eastAsia="cs-CZ"/>
        </w:rPr>
      </w:pPr>
      <w:r>
        <w:rPr>
          <w:lang w:eastAsia="cs-CZ"/>
        </w:rPr>
        <w:t xml:space="preserve">Dotační program č. 3 „Projekt Rehabilitace zraku“, </w:t>
      </w:r>
      <w:r w:rsidRPr="00996E84">
        <w:rPr>
          <w:color w:val="000000"/>
        </w:rPr>
        <w:t>dotační smlouva č. </w:t>
      </w:r>
      <w:r>
        <w:rPr>
          <w:color w:val="000000"/>
        </w:rPr>
        <w:t>35/2021</w:t>
      </w:r>
    </w:p>
    <w:p w:rsidR="001A14DA" w:rsidRPr="00026F2C" w:rsidRDefault="001A14DA" w:rsidP="000F0D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/>
          <w:lang w:eastAsia="cs-CZ"/>
        </w:rPr>
      </w:pPr>
      <w:r w:rsidRPr="00996E84">
        <w:rPr>
          <w:lang w:eastAsia="cs-CZ"/>
        </w:rPr>
        <w:t>Zaměření kontroly: Kontrola plnění podmínek dotace 2021</w:t>
      </w:r>
    </w:p>
    <w:p w:rsidR="001A14DA" w:rsidRDefault="001A14DA" w:rsidP="000F0D5D">
      <w:pPr>
        <w:autoSpaceDE w:val="0"/>
        <w:autoSpaceDN w:val="0"/>
        <w:adjustRightInd w:val="0"/>
        <w:jc w:val="both"/>
        <w:rPr>
          <w:b/>
          <w:lang w:eastAsia="cs-CZ"/>
        </w:rPr>
      </w:pPr>
      <w:r>
        <w:rPr>
          <w:b/>
          <w:lang w:eastAsia="cs-CZ"/>
        </w:rPr>
        <w:t>Úřad městské části Praha 5</w:t>
      </w:r>
    </w:p>
    <w:p w:rsidR="001A14DA" w:rsidRPr="00996E84" w:rsidRDefault="001A14DA" w:rsidP="000F0D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/>
          <w:lang w:eastAsia="cs-CZ"/>
        </w:rPr>
      </w:pPr>
      <w:r w:rsidRPr="00996E84">
        <w:rPr>
          <w:lang w:eastAsia="cs-CZ"/>
        </w:rPr>
        <w:t>Projekt „</w:t>
      </w:r>
      <w:r>
        <w:rPr>
          <w:lang w:eastAsia="cs-CZ"/>
        </w:rPr>
        <w:t xml:space="preserve">Sociální rehabilitace osob s těžkým zrakovým postižením“, </w:t>
      </w:r>
      <w:r w:rsidRPr="00996E84">
        <w:rPr>
          <w:color w:val="000000"/>
        </w:rPr>
        <w:t>dotační smlouva č. </w:t>
      </w:r>
      <w:r>
        <w:rPr>
          <w:color w:val="000000"/>
        </w:rPr>
        <w:t>0057/0</w:t>
      </w:r>
      <w:r w:rsidR="002B4E2C">
        <w:rPr>
          <w:color w:val="000000"/>
        </w:rPr>
        <w:t>/</w:t>
      </w:r>
      <w:r>
        <w:rPr>
          <w:color w:val="000000"/>
        </w:rPr>
        <w:t>OSO/21</w:t>
      </w:r>
    </w:p>
    <w:p w:rsidR="001A14DA" w:rsidRPr="002257C9" w:rsidRDefault="001A14DA" w:rsidP="000F0D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/>
          <w:lang w:eastAsia="cs-CZ"/>
        </w:rPr>
      </w:pPr>
      <w:r w:rsidRPr="00996E84">
        <w:rPr>
          <w:lang w:eastAsia="cs-CZ"/>
        </w:rPr>
        <w:t>Zaměření kontroly: Kontrola plnění podmínek dotace 2021</w:t>
      </w:r>
    </w:p>
    <w:p w:rsidR="001A14DA" w:rsidRDefault="001A14DA" w:rsidP="000F0D5D">
      <w:pPr>
        <w:autoSpaceDE w:val="0"/>
        <w:autoSpaceDN w:val="0"/>
        <w:adjustRightInd w:val="0"/>
        <w:jc w:val="both"/>
        <w:rPr>
          <w:b/>
          <w:lang w:eastAsia="cs-CZ"/>
        </w:rPr>
      </w:pPr>
      <w:r>
        <w:rPr>
          <w:b/>
          <w:lang w:eastAsia="cs-CZ"/>
        </w:rPr>
        <w:t>Statutární město Pardubice</w:t>
      </w:r>
    </w:p>
    <w:p w:rsidR="001A14DA" w:rsidRPr="002257C9" w:rsidRDefault="001A14DA" w:rsidP="000F0D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/>
          <w:lang w:eastAsia="cs-CZ"/>
        </w:rPr>
      </w:pPr>
      <w:r w:rsidRPr="00996E84">
        <w:rPr>
          <w:lang w:eastAsia="cs-CZ"/>
        </w:rPr>
        <w:t>Projekt „</w:t>
      </w:r>
      <w:r>
        <w:rPr>
          <w:lang w:eastAsia="cs-CZ"/>
        </w:rPr>
        <w:t xml:space="preserve">Zdravotně edukační služby pro osoby s těžkým zrakovým postižením v Pardubickém kraji“, </w:t>
      </w:r>
      <w:r w:rsidRPr="00996E84">
        <w:rPr>
          <w:color w:val="000000"/>
        </w:rPr>
        <w:t>dotační smlouva č. </w:t>
      </w:r>
      <w:r>
        <w:rPr>
          <w:color w:val="000000"/>
        </w:rPr>
        <w:t>D6131/00019/21</w:t>
      </w:r>
    </w:p>
    <w:p w:rsidR="001A14DA" w:rsidRPr="002257C9" w:rsidRDefault="001A14DA" w:rsidP="000F0D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/>
          <w:lang w:eastAsia="cs-CZ"/>
        </w:rPr>
      </w:pPr>
      <w:r w:rsidRPr="00996E84">
        <w:rPr>
          <w:lang w:eastAsia="cs-CZ"/>
        </w:rPr>
        <w:lastRenderedPageBreak/>
        <w:t>Projekt „</w:t>
      </w:r>
      <w:r>
        <w:rPr>
          <w:lang w:eastAsia="cs-CZ"/>
        </w:rPr>
        <w:t xml:space="preserve">Krajské ambulantní středisko Pardubice“, </w:t>
      </w:r>
      <w:r w:rsidRPr="00996E84">
        <w:rPr>
          <w:color w:val="000000"/>
        </w:rPr>
        <w:t>dotační smlouva č. </w:t>
      </w:r>
      <w:r>
        <w:rPr>
          <w:color w:val="000000"/>
        </w:rPr>
        <w:t>D6131/00075/21</w:t>
      </w:r>
    </w:p>
    <w:p w:rsidR="001A14DA" w:rsidRPr="00026F2C" w:rsidRDefault="001A14DA" w:rsidP="000F0D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b/>
          <w:lang w:eastAsia="cs-CZ"/>
        </w:rPr>
      </w:pPr>
      <w:r w:rsidRPr="00996E84">
        <w:rPr>
          <w:lang w:eastAsia="cs-CZ"/>
        </w:rPr>
        <w:t xml:space="preserve">Zaměření kontroly: Kontrola plnění podmínek </w:t>
      </w:r>
      <w:r>
        <w:rPr>
          <w:lang w:eastAsia="cs-CZ"/>
        </w:rPr>
        <w:t xml:space="preserve">obou </w:t>
      </w:r>
      <w:r w:rsidRPr="00996E84">
        <w:rPr>
          <w:lang w:eastAsia="cs-CZ"/>
        </w:rPr>
        <w:t>dotac</w:t>
      </w:r>
      <w:r>
        <w:rPr>
          <w:lang w:eastAsia="cs-CZ"/>
        </w:rPr>
        <w:t>í</w:t>
      </w:r>
      <w:r w:rsidRPr="00996E84">
        <w:rPr>
          <w:lang w:eastAsia="cs-CZ"/>
        </w:rPr>
        <w:t xml:space="preserve"> 2021</w:t>
      </w:r>
    </w:p>
    <w:p w:rsidR="001A14DA" w:rsidRPr="00666EB6" w:rsidRDefault="001A14DA" w:rsidP="000F0D5D">
      <w:pPr>
        <w:autoSpaceDE w:val="0"/>
        <w:autoSpaceDN w:val="0"/>
        <w:adjustRightInd w:val="0"/>
        <w:jc w:val="both"/>
        <w:rPr>
          <w:b/>
          <w:i/>
          <w:lang w:eastAsia="cs-CZ"/>
        </w:rPr>
      </w:pPr>
      <w:r w:rsidRPr="00666EB6">
        <w:rPr>
          <w:b/>
          <w:i/>
          <w:lang w:eastAsia="cs-CZ"/>
        </w:rPr>
        <w:t>Kontroly nezjistily žádné zásadní nedostatky. Případná nápravná opatření byla v termínu splněna.</w:t>
      </w:r>
    </w:p>
    <w:p w:rsidR="0054590D" w:rsidRPr="00EE0B31" w:rsidRDefault="000D1ED2" w:rsidP="00076170">
      <w:pPr>
        <w:pStyle w:val="Nadpis1"/>
      </w:pPr>
      <w:r>
        <w:br w:type="column"/>
      </w:r>
      <w:bookmarkStart w:id="12" w:name="_Toc107495310"/>
      <w:bookmarkStart w:id="13" w:name="_Toc138765646"/>
      <w:r w:rsidR="0054590D" w:rsidRPr="00EE0B31">
        <w:lastRenderedPageBreak/>
        <w:t>BRNO</w:t>
      </w:r>
      <w:bookmarkEnd w:id="12"/>
      <w:bookmarkEnd w:id="13"/>
    </w:p>
    <w:p w:rsidR="003B67CC" w:rsidRDefault="003B67CC" w:rsidP="005A153B">
      <w:pPr>
        <w:pBdr>
          <w:top w:val="single" w:sz="18" w:space="1" w:color="0000FF"/>
        </w:pBdr>
        <w:tabs>
          <w:tab w:val="left" w:pos="1134"/>
        </w:tabs>
        <w:rPr>
          <w:b/>
          <w:sz w:val="24"/>
          <w:szCs w:val="24"/>
        </w:rPr>
      </w:pPr>
    </w:p>
    <w:p w:rsidR="0054590D" w:rsidRPr="00652D7E" w:rsidRDefault="0054590D" w:rsidP="008E6FB5">
      <w:pPr>
        <w:pStyle w:val="Nadpis3"/>
      </w:pPr>
      <w:r w:rsidRPr="00652D7E">
        <w:t>Kontakty</w:t>
      </w:r>
    </w:p>
    <w:p w:rsidR="0054590D" w:rsidRPr="009E48BE" w:rsidRDefault="0054590D" w:rsidP="005A153B">
      <w:pPr>
        <w:tabs>
          <w:tab w:val="left" w:pos="1134"/>
        </w:tabs>
      </w:pPr>
      <w:r w:rsidRPr="009E48BE">
        <w:t>Kamenomlýnská 124/2, 603 00 Brno</w:t>
      </w:r>
    </w:p>
    <w:p w:rsidR="0054590D" w:rsidRPr="009E48BE" w:rsidRDefault="0054590D" w:rsidP="005A153B">
      <w:pPr>
        <w:tabs>
          <w:tab w:val="left" w:pos="1134"/>
        </w:tabs>
      </w:pPr>
      <w:r w:rsidRPr="009E48BE">
        <w:t xml:space="preserve">tel.: 541 212 810, mail: brno@tyfloservis.cz </w:t>
      </w:r>
    </w:p>
    <w:p w:rsidR="0054590D" w:rsidRPr="00652D7E" w:rsidRDefault="0054590D" w:rsidP="008E6FB5">
      <w:pPr>
        <w:pStyle w:val="Nadpis3"/>
      </w:pPr>
      <w:r w:rsidRPr="00652D7E">
        <w:t>Pracovníci</w:t>
      </w:r>
    </w:p>
    <w:p w:rsidR="0054590D" w:rsidRPr="009E48BE" w:rsidRDefault="0054590D" w:rsidP="005A153B">
      <w:pPr>
        <w:tabs>
          <w:tab w:val="left" w:pos="1134"/>
        </w:tabs>
      </w:pPr>
      <w:r w:rsidRPr="009E48BE">
        <w:t>vedoucí:</w:t>
      </w:r>
      <w:r w:rsidRPr="009E48BE">
        <w:tab/>
        <w:t>Mgr. Barbora Kolmačková</w:t>
      </w:r>
    </w:p>
    <w:p w:rsidR="0054590D" w:rsidRPr="009E48BE" w:rsidRDefault="0054590D" w:rsidP="005A153B">
      <w:pPr>
        <w:tabs>
          <w:tab w:val="left" w:pos="1134"/>
        </w:tabs>
        <w:rPr>
          <w:i/>
        </w:rPr>
      </w:pPr>
      <w:r w:rsidRPr="009E48BE">
        <w:t xml:space="preserve">instruktoři: </w:t>
      </w:r>
      <w:r w:rsidRPr="009E48BE">
        <w:tab/>
        <w:t>Mgr. Kateřina Faltusová</w:t>
      </w:r>
    </w:p>
    <w:p w:rsidR="0054590D" w:rsidRPr="009E48BE" w:rsidRDefault="0054590D" w:rsidP="005A153B">
      <w:pPr>
        <w:tabs>
          <w:tab w:val="left" w:pos="1134"/>
        </w:tabs>
      </w:pPr>
      <w:r w:rsidRPr="009E48BE">
        <w:tab/>
        <w:t>Bc. Gabriela Charvátová</w:t>
      </w:r>
    </w:p>
    <w:p w:rsidR="0054590D" w:rsidRPr="009E48BE" w:rsidRDefault="0054590D" w:rsidP="005A153B">
      <w:pPr>
        <w:tabs>
          <w:tab w:val="left" w:pos="1134"/>
        </w:tabs>
      </w:pPr>
      <w:r w:rsidRPr="009E48BE">
        <w:tab/>
        <w:t>Mgr. Kateřina Matulíková</w:t>
      </w:r>
    </w:p>
    <w:p w:rsidR="0054590D" w:rsidRPr="009E48BE" w:rsidRDefault="0054590D" w:rsidP="005A153B">
      <w:pPr>
        <w:tabs>
          <w:tab w:val="left" w:pos="1134"/>
        </w:tabs>
      </w:pPr>
      <w:r w:rsidRPr="009E48BE">
        <w:tab/>
        <w:t xml:space="preserve">Bc. Marcela Svárovská </w:t>
      </w:r>
      <w:r w:rsidRPr="009E48BE">
        <w:rPr>
          <w:i/>
        </w:rPr>
        <w:t>(od 1. 10. 2022)</w:t>
      </w:r>
    </w:p>
    <w:p w:rsidR="0054590D" w:rsidRPr="00652D7E" w:rsidRDefault="0054590D" w:rsidP="008E6FB5">
      <w:pPr>
        <w:pStyle w:val="Nadpis3"/>
      </w:pPr>
      <w:r w:rsidRPr="00652D7E">
        <w:t>Registr poskytovatelů soc. služeb</w:t>
      </w:r>
    </w:p>
    <w:p w:rsidR="0054590D" w:rsidRPr="009E48BE" w:rsidRDefault="0054590D" w:rsidP="005A153B">
      <w:pPr>
        <w:tabs>
          <w:tab w:val="left" w:pos="1134"/>
        </w:tabs>
      </w:pPr>
      <w:r w:rsidRPr="009E48BE">
        <w:t>Název zařízení: Tyfloservis, o.p.s. – Krajské ambulantní středisko Brno</w:t>
      </w:r>
    </w:p>
    <w:p w:rsidR="0054590D" w:rsidRPr="009E48BE" w:rsidRDefault="0054590D" w:rsidP="005A153B">
      <w:pPr>
        <w:tabs>
          <w:tab w:val="left" w:pos="1134"/>
        </w:tabs>
      </w:pPr>
      <w:r w:rsidRPr="009E48BE">
        <w:t>Registrovaná sociální služba (identifikátor):</w:t>
      </w:r>
      <w:r w:rsidR="005375CF">
        <w:t xml:space="preserve"> </w:t>
      </w:r>
      <w:r w:rsidRPr="009E48BE">
        <w:t>sociální rehabilitace (5775864)</w:t>
      </w:r>
    </w:p>
    <w:p w:rsidR="00653490" w:rsidRPr="00652D7E" w:rsidRDefault="00653490" w:rsidP="008E6FB5">
      <w:pPr>
        <w:pStyle w:val="Nadpis3"/>
      </w:pPr>
      <w:r w:rsidRPr="00652D7E">
        <w:t>Děkujeme za dobrou spolupráci</w:t>
      </w:r>
    </w:p>
    <w:p w:rsidR="00653490" w:rsidRPr="00EC0E43" w:rsidRDefault="00653490" w:rsidP="005A153B">
      <w:pPr>
        <w:jc w:val="both"/>
        <w:rPr>
          <w:rFonts w:eastAsia="Calibri" w:cs="Arial"/>
          <w:b/>
          <w:iCs/>
          <w:sz w:val="24"/>
          <w:szCs w:val="24"/>
        </w:rPr>
      </w:pPr>
      <w:r w:rsidRPr="00EC0E43">
        <w:rPr>
          <w:rFonts w:eastAsia="Times New Roman" w:cs="Arial"/>
          <w:kern w:val="36"/>
          <w:lang w:eastAsia="cs-CZ"/>
        </w:rPr>
        <w:t xml:space="preserve">Centru sociálních služeb pro osoby se zrakovým postižením v Brně-Chrlicích; </w:t>
      </w:r>
      <w:r w:rsidR="00E535F0" w:rsidRPr="00EC0E43">
        <w:rPr>
          <w:rFonts w:eastAsia="Times New Roman" w:cs="Arial"/>
          <w:kern w:val="36"/>
          <w:lang w:eastAsia="cs-CZ"/>
        </w:rPr>
        <w:t xml:space="preserve">Katedře optometrie a ortoptiky Lékařské fakulty Masarykovy univerzity; </w:t>
      </w:r>
      <w:r w:rsidRPr="00EC0E43">
        <w:rPr>
          <w:rFonts w:eastAsia="Times New Roman" w:cs="Arial"/>
          <w:kern w:val="36"/>
          <w:lang w:eastAsia="cs-CZ"/>
        </w:rPr>
        <w:t xml:space="preserve">Katedře speciální a inkluzivní pedagogiky Pedagogické fakulty Masarykovy univerzity; </w:t>
      </w:r>
      <w:r w:rsidRPr="00EC0E43">
        <w:rPr>
          <w:rFonts w:eastAsia="Times New Roman" w:cs="Arial"/>
          <w:color w:val="000000" w:themeColor="text1"/>
          <w:kern w:val="36"/>
          <w:lang w:eastAsia="cs-CZ"/>
        </w:rPr>
        <w:t xml:space="preserve">Komunitnímu centru Židlochovice; Magistrátu města Brna; MUDr. Tomáši Mňukovi; společnostem </w:t>
      </w:r>
      <w:proofErr w:type="spellStart"/>
      <w:r w:rsidRPr="00EC0E43">
        <w:rPr>
          <w:rFonts w:eastAsia="Times New Roman" w:cs="Arial"/>
          <w:color w:val="000000" w:themeColor="text1"/>
          <w:kern w:val="36"/>
          <w:lang w:eastAsia="cs-CZ"/>
        </w:rPr>
        <w:t>eM</w:t>
      </w:r>
      <w:proofErr w:type="spellEnd"/>
      <w:r w:rsidRPr="00EC0E43">
        <w:rPr>
          <w:rFonts w:eastAsia="Times New Roman" w:cs="Arial"/>
          <w:color w:val="000000" w:themeColor="text1"/>
          <w:kern w:val="36"/>
          <w:lang w:eastAsia="cs-CZ"/>
        </w:rPr>
        <w:t xml:space="preserve"> Optik Rosice, Oční optika Rubín, OPTIKA RICHTER, s.r.o.; organizacím: </w:t>
      </w:r>
      <w:r w:rsidRPr="00EC0E43">
        <w:rPr>
          <w:rFonts w:eastAsia="Times New Roman" w:cs="Arial"/>
          <w:kern w:val="36"/>
          <w:lang w:eastAsia="cs-CZ"/>
        </w:rPr>
        <w:t xml:space="preserve">Dnes pomáhám, </w:t>
      </w:r>
      <w:proofErr w:type="spellStart"/>
      <w:r w:rsidRPr="00EC0E43">
        <w:rPr>
          <w:rFonts w:eastAsia="Times New Roman" w:cs="Arial"/>
          <w:kern w:val="36"/>
          <w:lang w:eastAsia="cs-CZ"/>
        </w:rPr>
        <w:t>z.s</w:t>
      </w:r>
      <w:proofErr w:type="spellEnd"/>
      <w:r w:rsidRPr="00EC0E43">
        <w:rPr>
          <w:rFonts w:eastAsia="Times New Roman" w:cs="Arial"/>
          <w:kern w:val="36"/>
          <w:lang w:eastAsia="cs-CZ"/>
        </w:rPr>
        <w:t>.</w:t>
      </w:r>
      <w:r w:rsidRPr="00EC0E43">
        <w:rPr>
          <w:rFonts w:eastAsia="Times New Roman" w:cs="Arial"/>
          <w:color w:val="000000" w:themeColor="text1"/>
          <w:kern w:val="36"/>
          <w:lang w:eastAsia="cs-CZ"/>
        </w:rPr>
        <w:t>,</w:t>
      </w:r>
      <w:r w:rsidRPr="00EC0E43">
        <w:rPr>
          <w:rFonts w:eastAsia="Times New Roman" w:cs="Arial"/>
          <w:kern w:val="36"/>
          <w:lang w:eastAsia="cs-CZ"/>
        </w:rPr>
        <w:t xml:space="preserve"> SONS ČR, z. s.,</w:t>
      </w:r>
      <w:r w:rsidRPr="00EC0E43">
        <w:rPr>
          <w:rFonts w:eastAsia="Times New Roman" w:cs="Arial"/>
          <w:color w:val="000000" w:themeColor="text1"/>
          <w:kern w:val="36"/>
          <w:lang w:eastAsia="cs-CZ"/>
        </w:rPr>
        <w:t xml:space="preserve"> VODICÍ </w:t>
      </w:r>
      <w:r w:rsidRPr="00EC0E43">
        <w:rPr>
          <w:rFonts w:eastAsia="Times New Roman" w:cs="Arial"/>
          <w:kern w:val="36"/>
          <w:lang w:eastAsia="cs-CZ"/>
        </w:rPr>
        <w:t xml:space="preserve">PES, z. s.; </w:t>
      </w:r>
      <w:r w:rsidR="00573681" w:rsidRPr="00EC0E43">
        <w:rPr>
          <w:rFonts w:eastAsia="Times New Roman" w:cs="Arial"/>
          <w:kern w:val="36"/>
          <w:lang w:eastAsia="cs-CZ"/>
        </w:rPr>
        <w:t xml:space="preserve">příspěvkové organizaci TIC BRNO; </w:t>
      </w:r>
      <w:r w:rsidR="00547D2E" w:rsidRPr="00EC0E43">
        <w:rPr>
          <w:rFonts w:eastAsia="Times New Roman" w:cs="Arial"/>
          <w:kern w:val="36"/>
          <w:lang w:eastAsia="cs-CZ"/>
        </w:rPr>
        <w:t xml:space="preserve">Středisku pro podporu studentů se specifickými potřebami ELSA při ČVUT; </w:t>
      </w:r>
      <w:r w:rsidRPr="00EC0E43">
        <w:rPr>
          <w:rFonts w:eastAsia="Times New Roman" w:cs="Arial"/>
          <w:kern w:val="36"/>
          <w:lang w:eastAsia="cs-CZ"/>
        </w:rPr>
        <w:t xml:space="preserve">Středisku pro pomoc studentům se specifickými nároky </w:t>
      </w:r>
      <w:proofErr w:type="spellStart"/>
      <w:r w:rsidRPr="00EC0E43">
        <w:rPr>
          <w:rFonts w:eastAsia="Times New Roman" w:cs="Arial"/>
          <w:kern w:val="36"/>
          <w:lang w:eastAsia="cs-CZ"/>
        </w:rPr>
        <w:t>Teiresiás</w:t>
      </w:r>
      <w:proofErr w:type="spellEnd"/>
      <w:r w:rsidRPr="00EC0E43">
        <w:rPr>
          <w:rFonts w:eastAsia="Times New Roman" w:cs="Arial"/>
          <w:kern w:val="36"/>
          <w:lang w:eastAsia="cs-CZ"/>
        </w:rPr>
        <w:t xml:space="preserve"> při Masarykově univerzitě; Střední škole, základní škole a mateřské škole pro zdravotně znevýhodněné, Brno, Kamenomlýnská 2; Technickému muzeu v Brně; </w:t>
      </w:r>
      <w:proofErr w:type="spellStart"/>
      <w:r w:rsidRPr="00EC0E43">
        <w:rPr>
          <w:rFonts w:eastAsia="Times New Roman" w:cs="Arial"/>
          <w:kern w:val="36"/>
          <w:lang w:eastAsia="cs-CZ"/>
        </w:rPr>
        <w:t>TyfloCentru</w:t>
      </w:r>
      <w:proofErr w:type="spellEnd"/>
      <w:r w:rsidRPr="00EC0E43">
        <w:rPr>
          <w:rFonts w:eastAsia="Times New Roman" w:cs="Arial"/>
          <w:kern w:val="36"/>
          <w:lang w:eastAsia="cs-CZ"/>
        </w:rPr>
        <w:t xml:space="preserve"> Brno, o.p.s.; školám, jejich pedagogům a studentům i dalším dobrovolníkům, kteří nám pomáhají při sbírce</w:t>
      </w:r>
      <w:r w:rsidRPr="00EC0E43">
        <w:rPr>
          <w:rFonts w:eastAsia="Times New Roman" w:cs="Arial"/>
          <w:b/>
          <w:bCs/>
          <w:kern w:val="36"/>
          <w:lang w:eastAsia="cs-CZ"/>
        </w:rPr>
        <w:t xml:space="preserve"> </w:t>
      </w:r>
      <w:r w:rsidRPr="00EC0E43">
        <w:rPr>
          <w:rFonts w:eastAsia="Times New Roman" w:cs="Arial"/>
          <w:bCs/>
          <w:color w:val="000000" w:themeColor="text1"/>
          <w:kern w:val="36"/>
          <w:lang w:eastAsia="cs-CZ"/>
        </w:rPr>
        <w:t>Bílá pastelka</w:t>
      </w:r>
      <w:r w:rsidRPr="00EC0E43">
        <w:rPr>
          <w:rFonts w:eastAsia="Times New Roman" w:cs="Arial"/>
          <w:b/>
          <w:bCs/>
          <w:color w:val="000000" w:themeColor="text1"/>
          <w:kern w:val="36"/>
          <w:lang w:eastAsia="cs-CZ"/>
        </w:rPr>
        <w:t xml:space="preserve"> </w:t>
      </w:r>
      <w:r w:rsidRPr="00EC0E43">
        <w:rPr>
          <w:rFonts w:eastAsia="Times New Roman" w:cs="Arial"/>
          <w:kern w:val="36"/>
          <w:lang w:eastAsia="cs-CZ"/>
        </w:rPr>
        <w:t>a osvětových akcích.</w:t>
      </w:r>
    </w:p>
    <w:p w:rsidR="00653490" w:rsidRPr="00652D7E" w:rsidRDefault="00653490" w:rsidP="008E6FB5">
      <w:pPr>
        <w:pStyle w:val="Nadpis3"/>
      </w:pPr>
      <w:r w:rsidRPr="00652D7E">
        <w:t xml:space="preserve">Poděkování za finanční a další podporu </w:t>
      </w:r>
    </w:p>
    <w:p w:rsidR="00653490" w:rsidRPr="00EC0E43" w:rsidRDefault="00653490" w:rsidP="004039D0">
      <w:pPr>
        <w:numPr>
          <w:ilvl w:val="0"/>
          <w:numId w:val="12"/>
        </w:numPr>
        <w:jc w:val="both"/>
        <w:rPr>
          <w:rFonts w:eastAsia="Calibri" w:cs="Arial"/>
        </w:rPr>
      </w:pPr>
      <w:r w:rsidRPr="00EC0E43">
        <w:rPr>
          <w:rFonts w:eastAsia="Calibri" w:cs="Arial"/>
        </w:rPr>
        <w:t>anonymním dárcům</w:t>
      </w:r>
    </w:p>
    <w:p w:rsidR="00653490" w:rsidRPr="00EC0E43" w:rsidRDefault="00653490" w:rsidP="004039D0">
      <w:pPr>
        <w:numPr>
          <w:ilvl w:val="0"/>
          <w:numId w:val="12"/>
        </w:numPr>
        <w:jc w:val="both"/>
        <w:rPr>
          <w:rFonts w:eastAsia="Calibri" w:cs="Arial"/>
        </w:rPr>
      </w:pPr>
      <w:r w:rsidRPr="00EC0E43">
        <w:rPr>
          <w:rFonts w:eastAsia="Calibri" w:cs="Arial"/>
        </w:rPr>
        <w:t>Československé obchodní bance, a. s.</w:t>
      </w:r>
    </w:p>
    <w:p w:rsidR="00653490" w:rsidRPr="00EC0E43" w:rsidRDefault="00653490" w:rsidP="004039D0">
      <w:pPr>
        <w:numPr>
          <w:ilvl w:val="0"/>
          <w:numId w:val="12"/>
        </w:numPr>
        <w:jc w:val="both"/>
        <w:rPr>
          <w:rFonts w:eastAsia="Calibri" w:cs="Arial"/>
        </w:rPr>
      </w:pPr>
      <w:r w:rsidRPr="00EC0E43">
        <w:rPr>
          <w:rFonts w:eastAsia="Calibri" w:cs="Arial"/>
        </w:rPr>
        <w:t xml:space="preserve">Nadačnímu fondu </w:t>
      </w:r>
      <w:proofErr w:type="spellStart"/>
      <w:r w:rsidRPr="00EC0E43">
        <w:rPr>
          <w:rFonts w:eastAsia="Calibri" w:cs="Arial"/>
        </w:rPr>
        <w:t>Mathilda</w:t>
      </w:r>
      <w:proofErr w:type="spellEnd"/>
    </w:p>
    <w:p w:rsidR="00653490" w:rsidRPr="00EC0E43" w:rsidRDefault="00653490" w:rsidP="004039D0">
      <w:pPr>
        <w:numPr>
          <w:ilvl w:val="0"/>
          <w:numId w:val="12"/>
        </w:numPr>
        <w:jc w:val="both"/>
        <w:rPr>
          <w:rFonts w:eastAsia="Calibri" w:cs="Arial"/>
        </w:rPr>
      </w:pPr>
      <w:r w:rsidRPr="00EC0E43">
        <w:rPr>
          <w:rFonts w:eastAsia="Calibri" w:cs="Arial"/>
        </w:rPr>
        <w:t>všem, kteří přispívají na sbírku Bílá pastelka a do kas retriever</w:t>
      </w:r>
    </w:p>
    <w:p w:rsidR="00653490" w:rsidRPr="00652D7E" w:rsidRDefault="00653490" w:rsidP="008E6FB5">
      <w:pPr>
        <w:pStyle w:val="Nadpis3"/>
      </w:pPr>
      <w:r w:rsidRPr="00652D7E">
        <w:t>Děkujeme za podporu zdravotně-edukačních služeb (rehabilitace zraku)</w:t>
      </w:r>
    </w:p>
    <w:p w:rsidR="00653490" w:rsidRPr="00EC0E43" w:rsidRDefault="00653490" w:rsidP="004039D0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b/>
          <w:iCs/>
        </w:rPr>
      </w:pPr>
      <w:r w:rsidRPr="00EC0E43">
        <w:rPr>
          <w:b/>
          <w:iCs/>
        </w:rPr>
        <w:t>Ministerstvu zdravotnictví</w:t>
      </w:r>
    </w:p>
    <w:p w:rsidR="00653490" w:rsidRPr="00EC0E43" w:rsidRDefault="00653490" w:rsidP="004039D0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b/>
          <w:iCs/>
        </w:rPr>
      </w:pPr>
      <w:r w:rsidRPr="00EC0E43">
        <w:rPr>
          <w:b/>
        </w:rPr>
        <w:t>NADACI LEONTINKA</w:t>
      </w:r>
    </w:p>
    <w:p w:rsidR="00653490" w:rsidRPr="00653490" w:rsidRDefault="00653490" w:rsidP="004039D0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b/>
          <w:iCs/>
          <w:sz w:val="24"/>
          <w:szCs w:val="24"/>
        </w:rPr>
      </w:pPr>
      <w:r w:rsidRPr="00EC0E43">
        <w:rPr>
          <w:b/>
        </w:rPr>
        <w:t xml:space="preserve">Nadačnímu fondu Českého rozhlasu </w:t>
      </w:r>
      <w:r w:rsidRPr="00EC0E43">
        <w:t>(projekt v grantovém programu HGŘ 2022)</w:t>
      </w:r>
    </w:p>
    <w:p w:rsidR="00653490" w:rsidRPr="00652D7E" w:rsidRDefault="00653490" w:rsidP="008E6FB5">
      <w:pPr>
        <w:pStyle w:val="Nadpis3"/>
      </w:pPr>
      <w:r w:rsidRPr="00652D7E">
        <w:t>Děkujeme za podporu služby sociální rehabilitace</w:t>
      </w:r>
    </w:p>
    <w:p w:rsidR="00653490" w:rsidRPr="00EC0E43" w:rsidRDefault="00653490" w:rsidP="004039D0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b/>
        </w:rPr>
      </w:pPr>
      <w:r w:rsidRPr="00EC0E43">
        <w:rPr>
          <w:b/>
        </w:rPr>
        <w:t xml:space="preserve">Ministerstvu práce a sociálních věcí </w:t>
      </w:r>
    </w:p>
    <w:p w:rsidR="00653490" w:rsidRPr="00EC0E43" w:rsidRDefault="00653490" w:rsidP="004039D0">
      <w:pPr>
        <w:pStyle w:val="Odstavecseseznamem"/>
        <w:numPr>
          <w:ilvl w:val="0"/>
          <w:numId w:val="14"/>
        </w:numPr>
        <w:spacing w:after="120" w:line="240" w:lineRule="auto"/>
        <w:jc w:val="both"/>
      </w:pPr>
      <w:r w:rsidRPr="00EC0E43">
        <w:rPr>
          <w:b/>
        </w:rPr>
        <w:t xml:space="preserve">Městu Znojmu </w:t>
      </w:r>
      <w:r w:rsidRPr="00EC0E43">
        <w:t>(dotační program: Podpora sociálních služeb v roce 2022)</w:t>
      </w:r>
    </w:p>
    <w:p w:rsidR="00653490" w:rsidRPr="00EC0E43" w:rsidRDefault="00653490" w:rsidP="004039D0">
      <w:pPr>
        <w:pStyle w:val="Odstavecseseznamem"/>
        <w:numPr>
          <w:ilvl w:val="0"/>
          <w:numId w:val="14"/>
        </w:numPr>
        <w:tabs>
          <w:tab w:val="left" w:pos="1134"/>
        </w:tabs>
        <w:spacing w:after="120" w:line="240" w:lineRule="auto"/>
        <w:jc w:val="both"/>
      </w:pPr>
      <w:r w:rsidRPr="00EC0E43">
        <w:rPr>
          <w:b/>
        </w:rPr>
        <w:t xml:space="preserve">Nadačnímu fondu Českého rozhlasu </w:t>
      </w:r>
      <w:r w:rsidRPr="00EC0E43">
        <w:t>(projekt v grantovém programu Mimořádná podpora poskytovatelů sociálních služeb pro zrakově postižené)</w:t>
      </w:r>
    </w:p>
    <w:p w:rsidR="0054590D" w:rsidRDefault="0054590D" w:rsidP="0054590D">
      <w:pPr>
        <w:rPr>
          <w:b/>
        </w:rPr>
      </w:pPr>
      <w:r>
        <w:rPr>
          <w:b/>
        </w:rPr>
        <w:br w:type="page"/>
      </w:r>
    </w:p>
    <w:p w:rsidR="0054590D" w:rsidRPr="00EE0B31" w:rsidRDefault="0054590D" w:rsidP="00076170">
      <w:pPr>
        <w:pStyle w:val="Nadpis1"/>
      </w:pPr>
      <w:bookmarkStart w:id="14" w:name="_Toc107495311"/>
      <w:bookmarkStart w:id="15" w:name="_Toc138765647"/>
      <w:r w:rsidRPr="00EE0B31">
        <w:lastRenderedPageBreak/>
        <w:t>ČESKÉ BUDĚJOVICE</w:t>
      </w:r>
      <w:bookmarkEnd w:id="14"/>
      <w:bookmarkEnd w:id="15"/>
    </w:p>
    <w:p w:rsidR="00815B16" w:rsidRDefault="00815B16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652D7E" w:rsidRDefault="0054590D" w:rsidP="008E6FB5">
      <w:pPr>
        <w:pStyle w:val="Nadpis3"/>
      </w:pPr>
      <w:r w:rsidRPr="00652D7E">
        <w:t>Kontakty</w:t>
      </w:r>
    </w:p>
    <w:p w:rsidR="0054590D" w:rsidRPr="00F720BE" w:rsidRDefault="0054590D" w:rsidP="00815B16">
      <w:pPr>
        <w:tabs>
          <w:tab w:val="left" w:pos="1134"/>
        </w:tabs>
      </w:pPr>
      <w:r w:rsidRPr="00F720BE">
        <w:t>Zachariášova 686/6, 370 04 České Budějovice</w:t>
      </w:r>
    </w:p>
    <w:p w:rsidR="0054590D" w:rsidRPr="00F720BE" w:rsidRDefault="0054590D" w:rsidP="00815B16">
      <w:pPr>
        <w:tabs>
          <w:tab w:val="left" w:pos="1134"/>
        </w:tabs>
      </w:pPr>
      <w:r w:rsidRPr="00F720BE">
        <w:t>tel.: 387 331 598, mail: c.budejovice@tyfloservis.cz</w:t>
      </w:r>
    </w:p>
    <w:p w:rsidR="0054590D" w:rsidRPr="00652D7E" w:rsidRDefault="0054590D" w:rsidP="008E6FB5">
      <w:pPr>
        <w:pStyle w:val="Nadpis3"/>
      </w:pPr>
      <w:r w:rsidRPr="00652D7E">
        <w:t>Pracovníci</w:t>
      </w:r>
    </w:p>
    <w:p w:rsidR="0054590D" w:rsidRPr="00F720BE" w:rsidRDefault="0054590D" w:rsidP="00815B16">
      <w:pPr>
        <w:tabs>
          <w:tab w:val="left" w:pos="1134"/>
        </w:tabs>
      </w:pPr>
      <w:r w:rsidRPr="00F720BE">
        <w:t>vedoucí:</w:t>
      </w:r>
      <w:r w:rsidRPr="00F720BE">
        <w:tab/>
        <w:t>Bc. Hana Jiroušková</w:t>
      </w:r>
    </w:p>
    <w:p w:rsidR="0054590D" w:rsidRPr="00F720BE" w:rsidRDefault="0054590D" w:rsidP="00815B16">
      <w:pPr>
        <w:tabs>
          <w:tab w:val="left" w:pos="1134"/>
        </w:tabs>
      </w:pPr>
      <w:r w:rsidRPr="00F720BE">
        <w:t xml:space="preserve">instruktoři: </w:t>
      </w:r>
      <w:r w:rsidRPr="00F720BE">
        <w:tab/>
        <w:t xml:space="preserve">Bc. Vlasta </w:t>
      </w:r>
      <w:proofErr w:type="spellStart"/>
      <w:r w:rsidRPr="00F720BE">
        <w:t>Grillová</w:t>
      </w:r>
      <w:proofErr w:type="spellEnd"/>
    </w:p>
    <w:p w:rsidR="0054590D" w:rsidRPr="00652D7E" w:rsidRDefault="0054590D" w:rsidP="008E6FB5">
      <w:pPr>
        <w:pStyle w:val="Nadpis3"/>
      </w:pPr>
      <w:r w:rsidRPr="00652D7E">
        <w:t>Registr poskytovatelů soc. služeb</w:t>
      </w:r>
    </w:p>
    <w:p w:rsidR="0054590D" w:rsidRPr="00F720BE" w:rsidRDefault="0054590D" w:rsidP="00815B16">
      <w:pPr>
        <w:tabs>
          <w:tab w:val="left" w:pos="1134"/>
        </w:tabs>
      </w:pPr>
      <w:r w:rsidRPr="00F720BE">
        <w:t>Název zařízení: Tyfloservis, o.p.s. – Krajské ambulantní středisko Č. Budějovice</w:t>
      </w:r>
    </w:p>
    <w:p w:rsidR="0054590D" w:rsidRDefault="0054590D" w:rsidP="00815B16">
      <w:pPr>
        <w:tabs>
          <w:tab w:val="left" w:pos="1134"/>
        </w:tabs>
      </w:pPr>
      <w:r w:rsidRPr="00F720BE">
        <w:t>Registrovaná sociální služba (identifikátor</w:t>
      </w:r>
      <w:r w:rsidRPr="003E1647">
        <w:t>):</w:t>
      </w:r>
      <w:r w:rsidR="003632A1">
        <w:t xml:space="preserve"> </w:t>
      </w:r>
      <w:r>
        <w:t>sociální rehabilitace (</w:t>
      </w:r>
      <w:r w:rsidRPr="00440DD4">
        <w:t>1275982</w:t>
      </w:r>
      <w:r>
        <w:t>)</w:t>
      </w:r>
    </w:p>
    <w:p w:rsidR="00596FDE" w:rsidRPr="00652D7E" w:rsidRDefault="00596FDE" w:rsidP="008E6FB5">
      <w:pPr>
        <w:pStyle w:val="Nadpis3"/>
      </w:pPr>
      <w:r w:rsidRPr="00652D7E">
        <w:t>Děkujeme za dobrou spolupráci</w:t>
      </w:r>
    </w:p>
    <w:p w:rsidR="00596FDE" w:rsidRPr="00EC0E43" w:rsidRDefault="00596FDE" w:rsidP="00815B16">
      <w:pPr>
        <w:jc w:val="both"/>
        <w:rPr>
          <w:rFonts w:eastAsia="Times New Roman" w:cs="Arial"/>
          <w:lang w:eastAsia="cs-CZ"/>
        </w:rPr>
      </w:pPr>
      <w:r w:rsidRPr="00EC0E43">
        <w:rPr>
          <w:rFonts w:eastAsia="Times New Roman" w:cs="Arial"/>
          <w:lang w:eastAsia="cs-CZ"/>
        </w:rPr>
        <w:t xml:space="preserve">1. Centru zdravotně postižených jižních Čech, </w:t>
      </w:r>
      <w:proofErr w:type="spellStart"/>
      <w:r w:rsidRPr="00EC0E43">
        <w:rPr>
          <w:rFonts w:eastAsia="Times New Roman" w:cs="Arial"/>
          <w:lang w:eastAsia="cs-CZ"/>
        </w:rPr>
        <w:t>z.s</w:t>
      </w:r>
      <w:proofErr w:type="spellEnd"/>
      <w:r w:rsidRPr="00EC0E43">
        <w:rPr>
          <w:rFonts w:eastAsia="Times New Roman" w:cs="Arial"/>
          <w:lang w:eastAsia="cs-CZ"/>
        </w:rPr>
        <w:t xml:space="preserve">.; Českobudějovickému deníku; Diakonii ČCE - středisku Rolnička; Dopravnímu podniku města České Budějovice, a.s.; Charitě České Budějovice; Jihočeské univerzitě v Českých Budějovicích; Magistrátu města České Budějovice (odboru sociálních věcí a odboru správy veřejných statků); Nazaretu - středisku Husitské diakonie; Oblastnímu spolku Českého červeného kříže České Budějovice; očním lékařům v Jihočeském kraji; Policii ČR; pracovníkům všech pracovišť Úřadu práce ČR v Jihočeském kraji; Psychiatrické léčebně Červený Dvůr; SONS ČR, z. s. (všem oblastním odbočkám v kraji); Speciálně pedagogickému centru při Mateřské škole pro zrakově postižené, České Budějovice, Zachariášova 5; společnosti </w:t>
      </w:r>
      <w:r w:rsidRPr="00EC0E43">
        <w:rPr>
          <w:rFonts w:eastAsia="Times New Roman" w:cs="Arial"/>
          <w:bCs/>
          <w:lang w:eastAsia="cs-CZ"/>
        </w:rPr>
        <w:t>ICOS Český Krumlov, o.p.s.;</w:t>
      </w:r>
      <w:r w:rsidRPr="00EC0E43">
        <w:rPr>
          <w:rFonts w:eastAsia="Times New Roman" w:cs="Arial"/>
          <w:b/>
          <w:bCs/>
          <w:lang w:eastAsia="cs-CZ"/>
        </w:rPr>
        <w:t xml:space="preserve"> </w:t>
      </w:r>
      <w:r w:rsidRPr="00EC0E43">
        <w:rPr>
          <w:rFonts w:eastAsia="Times New Roman" w:cs="Arial"/>
          <w:lang w:eastAsia="cs-CZ"/>
        </w:rPr>
        <w:t>Společnosti pro ranou péči, pobočce České Budějovice; středním zdravotnickým školám v kraji; Svazu neslyšících a nedoslýchavých v ČR, Poradenskému centru České Budějovice; školám, jejich pedagogům, studentům a dalším dobrovolníkům, kteří nám pomáhají při sbírce Bílá pastelka.</w:t>
      </w:r>
    </w:p>
    <w:p w:rsidR="00596FDE" w:rsidRPr="00652D7E" w:rsidRDefault="00596FDE" w:rsidP="008E6FB5">
      <w:pPr>
        <w:pStyle w:val="Nadpis3"/>
      </w:pPr>
      <w:r w:rsidRPr="00652D7E">
        <w:t>Poděkování za finanční a další podporu</w:t>
      </w:r>
    </w:p>
    <w:p w:rsidR="00596FDE" w:rsidRPr="00EC0E43" w:rsidRDefault="00596FDE" w:rsidP="004039D0">
      <w:pPr>
        <w:numPr>
          <w:ilvl w:val="0"/>
          <w:numId w:val="16"/>
        </w:numPr>
        <w:rPr>
          <w:rFonts w:eastAsia="Calibri" w:cs="Arial"/>
        </w:rPr>
      </w:pPr>
      <w:bookmarkStart w:id="16" w:name="_Hlk101423580"/>
      <w:r w:rsidRPr="00EC0E43">
        <w:rPr>
          <w:rFonts w:eastAsia="Calibri" w:cs="Arial"/>
        </w:rPr>
        <w:t>Československé obchodní bance, a. s.</w:t>
      </w:r>
    </w:p>
    <w:bookmarkEnd w:id="16"/>
    <w:p w:rsidR="00596FDE" w:rsidRPr="00EC0E43" w:rsidRDefault="00596FDE" w:rsidP="004039D0">
      <w:pPr>
        <w:numPr>
          <w:ilvl w:val="0"/>
          <w:numId w:val="16"/>
        </w:numPr>
        <w:rPr>
          <w:rFonts w:eastAsia="Calibri" w:cs="Arial"/>
        </w:rPr>
      </w:pPr>
      <w:r w:rsidRPr="00EC0E43">
        <w:rPr>
          <w:rFonts w:eastAsia="Calibri" w:cs="Arial"/>
        </w:rPr>
        <w:t xml:space="preserve">Nadačnímu fondu </w:t>
      </w:r>
      <w:proofErr w:type="spellStart"/>
      <w:r w:rsidRPr="00EC0E43">
        <w:rPr>
          <w:rFonts w:eastAsia="Calibri" w:cs="Arial"/>
        </w:rPr>
        <w:t>Mathilda</w:t>
      </w:r>
      <w:proofErr w:type="spellEnd"/>
    </w:p>
    <w:p w:rsidR="00596FDE" w:rsidRPr="00EC0E43" w:rsidRDefault="00596FDE" w:rsidP="004039D0">
      <w:pPr>
        <w:numPr>
          <w:ilvl w:val="0"/>
          <w:numId w:val="16"/>
        </w:numPr>
        <w:rPr>
          <w:rFonts w:eastAsia="Calibri" w:cs="Arial"/>
        </w:rPr>
      </w:pPr>
      <w:r w:rsidRPr="00EC0E43">
        <w:rPr>
          <w:rFonts w:eastAsia="Calibri" w:cs="Arial"/>
        </w:rPr>
        <w:t>všem, kteří přispívají na sbírku Bílá pastelka a do kas retriever</w:t>
      </w:r>
    </w:p>
    <w:p w:rsidR="00596FDE" w:rsidRPr="00652D7E" w:rsidRDefault="00596FDE" w:rsidP="008E6FB5">
      <w:pPr>
        <w:pStyle w:val="Nadpis3"/>
      </w:pPr>
      <w:r w:rsidRPr="00652D7E">
        <w:t>Děkujeme za podporu zdravotně-edukačních služeb (rehabilitace zraku)</w:t>
      </w:r>
    </w:p>
    <w:p w:rsidR="00596FDE" w:rsidRPr="00EC0E43" w:rsidRDefault="00596FDE" w:rsidP="004039D0">
      <w:pPr>
        <w:numPr>
          <w:ilvl w:val="0"/>
          <w:numId w:val="15"/>
        </w:numPr>
        <w:ind w:hanging="357"/>
        <w:jc w:val="both"/>
        <w:rPr>
          <w:rFonts w:eastAsia="Calibri" w:cs="Arial"/>
          <w:b/>
        </w:rPr>
      </w:pPr>
      <w:r w:rsidRPr="00EC0E43">
        <w:rPr>
          <w:rFonts w:eastAsia="Calibri" w:cs="Arial"/>
          <w:b/>
        </w:rPr>
        <w:t>Ministerstvu zdravotnictví</w:t>
      </w:r>
    </w:p>
    <w:p w:rsidR="00596FDE" w:rsidRPr="00EC0E43" w:rsidRDefault="00596FDE" w:rsidP="004039D0">
      <w:pPr>
        <w:numPr>
          <w:ilvl w:val="0"/>
          <w:numId w:val="15"/>
        </w:numPr>
        <w:ind w:hanging="357"/>
        <w:jc w:val="both"/>
        <w:rPr>
          <w:rFonts w:eastAsia="Calibri" w:cs="Arial"/>
          <w:b/>
        </w:rPr>
      </w:pPr>
      <w:r w:rsidRPr="00EC0E43">
        <w:rPr>
          <w:rFonts w:eastAsia="Calibri" w:cs="Arial"/>
          <w:b/>
        </w:rPr>
        <w:t>NADACI LEONTINKA</w:t>
      </w:r>
    </w:p>
    <w:p w:rsidR="00596FDE" w:rsidRPr="00EC0E43" w:rsidRDefault="00596FDE" w:rsidP="004039D0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b/>
          <w:iCs/>
        </w:rPr>
      </w:pPr>
      <w:r w:rsidRPr="00EC0E43">
        <w:rPr>
          <w:b/>
        </w:rPr>
        <w:t xml:space="preserve">Nadačnímu fondu Českého rozhlasu </w:t>
      </w:r>
      <w:r w:rsidRPr="00EC0E43">
        <w:t>(projekty v grantových programech HGŘ 2022 a FK – Mobilita a sebeobsluha)</w:t>
      </w:r>
    </w:p>
    <w:p w:rsidR="00596FDE" w:rsidRPr="00652D7E" w:rsidRDefault="00596FDE" w:rsidP="008E6FB5">
      <w:pPr>
        <w:pStyle w:val="Nadpis3"/>
      </w:pPr>
      <w:r w:rsidRPr="00652D7E">
        <w:t>Děkujeme za podporu služby sociální rehabilitace</w:t>
      </w:r>
    </w:p>
    <w:p w:rsidR="00596FDE" w:rsidRPr="00EC0E43" w:rsidRDefault="00596FDE" w:rsidP="004039D0">
      <w:pPr>
        <w:numPr>
          <w:ilvl w:val="0"/>
          <w:numId w:val="17"/>
        </w:numPr>
        <w:ind w:left="709" w:hanging="357"/>
        <w:rPr>
          <w:rFonts w:eastAsia="Calibri" w:cs="Arial"/>
          <w:b/>
        </w:rPr>
      </w:pPr>
      <w:r w:rsidRPr="00EC0E43">
        <w:rPr>
          <w:rFonts w:eastAsia="Calibri" w:cs="Arial"/>
          <w:b/>
        </w:rPr>
        <w:t>Ministerstvu práce a sociálních věcí</w:t>
      </w:r>
    </w:p>
    <w:p w:rsidR="00596FDE" w:rsidRPr="00EC0E43" w:rsidRDefault="00596FDE" w:rsidP="004039D0">
      <w:pPr>
        <w:numPr>
          <w:ilvl w:val="0"/>
          <w:numId w:val="17"/>
        </w:numPr>
        <w:ind w:left="709" w:hanging="357"/>
        <w:rPr>
          <w:rFonts w:eastAsia="Calibri" w:cs="Arial"/>
          <w:b/>
        </w:rPr>
      </w:pPr>
      <w:r w:rsidRPr="00EC0E43">
        <w:rPr>
          <w:rFonts w:eastAsia="Calibri" w:cs="Arial"/>
          <w:b/>
        </w:rPr>
        <w:t>Jihočeskému kraji</w:t>
      </w:r>
    </w:p>
    <w:p w:rsidR="00596FDE" w:rsidRPr="00EC0E43" w:rsidRDefault="00596FDE" w:rsidP="004039D0">
      <w:pPr>
        <w:numPr>
          <w:ilvl w:val="0"/>
          <w:numId w:val="17"/>
        </w:numPr>
        <w:ind w:left="709" w:hanging="357"/>
        <w:rPr>
          <w:rFonts w:eastAsia="Calibri" w:cs="Arial"/>
        </w:rPr>
      </w:pPr>
      <w:r w:rsidRPr="00EC0E43">
        <w:rPr>
          <w:rFonts w:eastAsia="Calibri" w:cs="Arial"/>
          <w:b/>
        </w:rPr>
        <w:t>Statutárnímu městu České Budějovice</w:t>
      </w:r>
      <w:r w:rsidRPr="00EC0E43">
        <w:rPr>
          <w:rFonts w:eastAsia="Calibri" w:cs="Arial"/>
        </w:rPr>
        <w:t xml:space="preserve"> (projekt: Cesta ze tmy 2022)</w:t>
      </w:r>
    </w:p>
    <w:p w:rsidR="0054590D" w:rsidRDefault="0054590D" w:rsidP="0054590D">
      <w:r>
        <w:br w:type="page"/>
      </w:r>
    </w:p>
    <w:p w:rsidR="0054590D" w:rsidRPr="00EE0B31" w:rsidRDefault="0054590D" w:rsidP="00076170">
      <w:pPr>
        <w:pStyle w:val="Nadpis1"/>
      </w:pPr>
      <w:bookmarkStart w:id="17" w:name="_Toc107495312"/>
      <w:bookmarkStart w:id="18" w:name="_Toc138765648"/>
      <w:r w:rsidRPr="00EE0B31">
        <w:lastRenderedPageBreak/>
        <w:t>HRADEC KRÁLOVÉ</w:t>
      </w:r>
      <w:bookmarkEnd w:id="17"/>
      <w:bookmarkEnd w:id="18"/>
    </w:p>
    <w:p w:rsidR="00373730" w:rsidRDefault="00373730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373730" w:rsidRDefault="0054590D" w:rsidP="008E6FB5">
      <w:pPr>
        <w:pStyle w:val="Nadpis3"/>
      </w:pPr>
      <w:r w:rsidRPr="00373730">
        <w:t>Kontakty</w:t>
      </w:r>
    </w:p>
    <w:p w:rsidR="0054590D" w:rsidRPr="00F720BE" w:rsidRDefault="0054590D" w:rsidP="00373730">
      <w:pPr>
        <w:tabs>
          <w:tab w:val="left" w:pos="1134"/>
        </w:tabs>
      </w:pPr>
      <w:r w:rsidRPr="00F720BE">
        <w:t>M. Horákové 549/53, 500 06 Hradec Králové</w:t>
      </w:r>
    </w:p>
    <w:p w:rsidR="0054590D" w:rsidRPr="00F720BE" w:rsidRDefault="0054590D" w:rsidP="00373730">
      <w:pPr>
        <w:tabs>
          <w:tab w:val="left" w:pos="1134"/>
        </w:tabs>
      </w:pPr>
      <w:r w:rsidRPr="00F720BE">
        <w:t>tel.: 495 273 636, mail: h.kralove@tyfloservis.cz</w:t>
      </w:r>
    </w:p>
    <w:p w:rsidR="0054590D" w:rsidRPr="00373730" w:rsidRDefault="0054590D" w:rsidP="008E6FB5">
      <w:pPr>
        <w:pStyle w:val="Nadpis3"/>
      </w:pPr>
      <w:r w:rsidRPr="00373730">
        <w:t>Pracovníci</w:t>
      </w:r>
    </w:p>
    <w:p w:rsidR="0054590D" w:rsidRPr="00F720BE" w:rsidRDefault="0054590D" w:rsidP="00373730">
      <w:pPr>
        <w:tabs>
          <w:tab w:val="left" w:pos="1134"/>
        </w:tabs>
      </w:pPr>
      <w:r w:rsidRPr="00F720BE">
        <w:t>vedoucí:</w:t>
      </w:r>
      <w:r w:rsidRPr="00F720BE">
        <w:tab/>
        <w:t>Mgr. et Mgr. Daniela Morávková</w:t>
      </w:r>
    </w:p>
    <w:p w:rsidR="0054590D" w:rsidRPr="00F720BE" w:rsidRDefault="0054590D" w:rsidP="00373730">
      <w:pPr>
        <w:tabs>
          <w:tab w:val="left" w:pos="1134"/>
        </w:tabs>
      </w:pPr>
      <w:r w:rsidRPr="00F720BE">
        <w:t xml:space="preserve">instruktoři: </w:t>
      </w:r>
      <w:r w:rsidRPr="00F720BE">
        <w:tab/>
        <w:t>Mgr. Barbora Babková</w:t>
      </w:r>
      <w:r>
        <w:t xml:space="preserve"> </w:t>
      </w:r>
      <w:r w:rsidRPr="00DA4569">
        <w:rPr>
          <w:i/>
        </w:rPr>
        <w:t>(do 15. 12. 2022)</w:t>
      </w:r>
    </w:p>
    <w:p w:rsidR="0054590D" w:rsidRPr="00F720BE" w:rsidRDefault="0054590D" w:rsidP="00373730">
      <w:pPr>
        <w:tabs>
          <w:tab w:val="left" w:pos="1134"/>
        </w:tabs>
      </w:pPr>
      <w:r w:rsidRPr="00F720BE">
        <w:tab/>
        <w:t xml:space="preserve">Bc. et Mgr. Kristýna </w:t>
      </w:r>
      <w:proofErr w:type="spellStart"/>
      <w:r w:rsidRPr="00F720BE">
        <w:t>Drtílková</w:t>
      </w:r>
      <w:proofErr w:type="spellEnd"/>
    </w:p>
    <w:p w:rsidR="0054590D" w:rsidRPr="00F720BE" w:rsidRDefault="0054590D" w:rsidP="00373730">
      <w:pPr>
        <w:tabs>
          <w:tab w:val="left" w:pos="1134"/>
        </w:tabs>
      </w:pPr>
      <w:r w:rsidRPr="00F720BE">
        <w:tab/>
        <w:t xml:space="preserve">Bc. Vlasta </w:t>
      </w:r>
      <w:proofErr w:type="spellStart"/>
      <w:r w:rsidRPr="00F720BE">
        <w:t>Kobulská</w:t>
      </w:r>
      <w:proofErr w:type="spellEnd"/>
    </w:p>
    <w:p w:rsidR="0054590D" w:rsidRPr="00781FED" w:rsidRDefault="0054590D" w:rsidP="00373730">
      <w:pPr>
        <w:tabs>
          <w:tab w:val="left" w:pos="1134"/>
        </w:tabs>
      </w:pPr>
      <w:r w:rsidRPr="00F720BE">
        <w:tab/>
        <w:t xml:space="preserve">Bc. Vladislava </w:t>
      </w:r>
      <w:proofErr w:type="spellStart"/>
      <w:r w:rsidRPr="00F720BE">
        <w:t>Mušinská</w:t>
      </w:r>
      <w:proofErr w:type="spellEnd"/>
    </w:p>
    <w:p w:rsidR="0054590D" w:rsidRPr="00F720BE" w:rsidRDefault="0054590D" w:rsidP="00373730">
      <w:pPr>
        <w:tabs>
          <w:tab w:val="left" w:pos="1134"/>
        </w:tabs>
      </w:pPr>
      <w:r w:rsidRPr="00F720BE">
        <w:tab/>
        <w:t xml:space="preserve">Bc. et Mgr. </w:t>
      </w:r>
      <w:proofErr w:type="spellStart"/>
      <w:r w:rsidRPr="00F720BE">
        <w:t>Oĺga</w:t>
      </w:r>
      <w:proofErr w:type="spellEnd"/>
      <w:r w:rsidRPr="00F720BE">
        <w:t xml:space="preserve"> </w:t>
      </w:r>
      <w:proofErr w:type="spellStart"/>
      <w:r w:rsidRPr="00F720BE">
        <w:t>Šintáková</w:t>
      </w:r>
      <w:proofErr w:type="spellEnd"/>
    </w:p>
    <w:p w:rsidR="0054590D" w:rsidRPr="00373730" w:rsidRDefault="0054590D" w:rsidP="008E6FB5">
      <w:pPr>
        <w:pStyle w:val="Nadpis3"/>
      </w:pPr>
      <w:r w:rsidRPr="00373730">
        <w:t>Registr poskytovatelů soc. služeb</w:t>
      </w:r>
    </w:p>
    <w:p w:rsidR="0054590D" w:rsidRPr="00F720BE" w:rsidRDefault="0054590D" w:rsidP="00373730">
      <w:pPr>
        <w:tabs>
          <w:tab w:val="left" w:pos="1134"/>
        </w:tabs>
      </w:pPr>
      <w:r w:rsidRPr="00F720BE">
        <w:t>Název zařízení: Tyfloservis, o.p.s. – Krajské ambulantní středisko H. Králové</w:t>
      </w:r>
    </w:p>
    <w:p w:rsidR="0054590D" w:rsidRPr="00F720BE" w:rsidRDefault="0054590D" w:rsidP="00373730">
      <w:pPr>
        <w:tabs>
          <w:tab w:val="left" w:pos="1134"/>
        </w:tabs>
      </w:pPr>
      <w:r w:rsidRPr="00F720BE">
        <w:t>Registrovaná sociální služba (identifikátor):</w:t>
      </w:r>
      <w:r w:rsidR="003632A1">
        <w:t xml:space="preserve"> </w:t>
      </w:r>
      <w:r w:rsidRPr="00F720BE">
        <w:t>sociální rehabilitace (7175172)</w:t>
      </w:r>
    </w:p>
    <w:p w:rsidR="00596FDE" w:rsidRPr="00EC0E43" w:rsidRDefault="00596FDE" w:rsidP="008E6FB5">
      <w:pPr>
        <w:pStyle w:val="Nadpis3"/>
      </w:pPr>
      <w:r w:rsidRPr="00EC0E43">
        <w:t xml:space="preserve">Děkujeme za dobrou spolupráci </w:t>
      </w:r>
    </w:p>
    <w:p w:rsidR="00596FDE" w:rsidRPr="00EC0E43" w:rsidRDefault="00596FDE" w:rsidP="00373730">
      <w:pPr>
        <w:jc w:val="both"/>
      </w:pPr>
      <w:r w:rsidRPr="00EC0E43">
        <w:t>Asociaci zrakových terapeutů, z. s.; firmám: Adámek O-O, s.r.o., SPEKTRA, výrobní družstvo nevidomých, UNIOPTIK spol. s r.o.; Hradeckému centru pro osoby se sluchovým postižením o.p.s.; Knihovně města Hradce Králové; Krajskému úřadu Královéhradeckého kraje (odboru sociálních věcí); Magistrátu města Hradec Králové (odboru sociálních věcí a zdravotnictví, odboru správy majetku města) a dalším obcím v kraji; očním lékařům v Královéhradeckém kraji; oftalmoložce S4 MUDr. Janě Nekolové, Ph.D.; organizacím: kontrapunkt, z. </w:t>
      </w:r>
      <w:proofErr w:type="spellStart"/>
      <w:r w:rsidRPr="00EC0E43">
        <w:t>ú.</w:t>
      </w:r>
      <w:proofErr w:type="spellEnd"/>
      <w:r w:rsidRPr="00EC0E43">
        <w:t xml:space="preserve">, SONS ČR, z. s., </w:t>
      </w:r>
      <w:proofErr w:type="spellStart"/>
      <w:r w:rsidRPr="00EC0E43">
        <w:t>TyfloCentrum</w:t>
      </w:r>
      <w:proofErr w:type="spellEnd"/>
      <w:r w:rsidRPr="00EC0E43">
        <w:t xml:space="preserve"> Hradec Králové o.p.s.; paní Karolíně Mouchové; Studijní a vědecké knihovně v Hradci Králové; </w:t>
      </w:r>
      <w:r w:rsidR="00573681" w:rsidRPr="00EC0E43">
        <w:t xml:space="preserve">Univerzitě Hradec Králové; </w:t>
      </w:r>
      <w:r w:rsidR="002C1F99" w:rsidRPr="00EC0E43">
        <w:t xml:space="preserve">Úklidové firmě LENA, s.r.o.; </w:t>
      </w:r>
      <w:r w:rsidRPr="00EC0E43">
        <w:t>Úřadu práce ČR, pobočce Náchod; Univerzitě Karlově v Praze; Volné společnosti východočeských divadelníků; školám, jejich pedagogům a studentům i dalším dobrovolníkům, kteří nám pomáhají při sbírce Bílá pastelka a s dalšími aktivitami střediska.</w:t>
      </w:r>
    </w:p>
    <w:p w:rsidR="00596FDE" w:rsidRPr="00EC0E43" w:rsidRDefault="00596FDE" w:rsidP="008E6FB5">
      <w:pPr>
        <w:pStyle w:val="Nadpis3"/>
        <w:rPr>
          <w:lang w:eastAsia="cs-CZ"/>
        </w:rPr>
      </w:pPr>
      <w:r w:rsidRPr="00EC0E43">
        <w:rPr>
          <w:lang w:eastAsia="cs-CZ"/>
        </w:rPr>
        <w:t>Poděkování za finanční a další podporu</w:t>
      </w:r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 w:rsidRPr="00EC0E43">
        <w:t xml:space="preserve">anonymním dárcům </w:t>
      </w:r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 w:rsidRPr="00EC0E43">
        <w:t>ČESKÉ TELEVIZI</w:t>
      </w:r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 w:rsidRPr="00EC0E43">
        <w:t>Dopravnímu podniku města Hradce Králové, a. s.</w:t>
      </w:r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 w:rsidRPr="00EC0E43">
        <w:t>časopisu Salonky</w:t>
      </w:r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cs-CZ"/>
        </w:rPr>
      </w:pPr>
      <w:r w:rsidRPr="00EC0E43">
        <w:rPr>
          <w:rFonts w:eastAsia="Times New Roman"/>
          <w:lang w:eastAsia="cs-CZ"/>
        </w:rPr>
        <w:t>Československé obchodní bance, a. s.</w:t>
      </w:r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</w:pPr>
      <w:r w:rsidRPr="00EC0E43">
        <w:t xml:space="preserve">Nadačnímu fondu </w:t>
      </w:r>
      <w:proofErr w:type="spellStart"/>
      <w:r w:rsidRPr="00EC0E43">
        <w:t>Mathilda</w:t>
      </w:r>
      <w:proofErr w:type="spellEnd"/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</w:pPr>
      <w:r w:rsidRPr="00EC0E43">
        <w:t xml:space="preserve">paní </w:t>
      </w:r>
      <w:proofErr w:type="spellStart"/>
      <w:r w:rsidRPr="00EC0E43">
        <w:t>Lee</w:t>
      </w:r>
      <w:proofErr w:type="spellEnd"/>
      <w:r w:rsidRPr="00EC0E43">
        <w:t xml:space="preserve"> </w:t>
      </w:r>
      <w:proofErr w:type="spellStart"/>
      <w:r w:rsidRPr="00EC0E43">
        <w:t>Fakačové</w:t>
      </w:r>
      <w:proofErr w:type="spellEnd"/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</w:pPr>
      <w:r w:rsidRPr="00EC0E43">
        <w:t>paní MVDr. Kateřině Lorencové</w:t>
      </w:r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</w:pPr>
      <w:r w:rsidRPr="00EC0E43">
        <w:t>paní Karolíně Mouchové</w:t>
      </w:r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 w:rsidRPr="00EC0E43">
        <w:t>rádiu ČESKÝ ROZHLAS Hradec Králové</w:t>
      </w:r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eastAsia="Times New Roman"/>
          <w:lang w:eastAsia="cs-CZ"/>
        </w:rPr>
      </w:pPr>
      <w:r w:rsidRPr="00EC0E43">
        <w:rPr>
          <w:rFonts w:eastAsia="Times New Roman"/>
          <w:lang w:eastAsia="cs-CZ"/>
        </w:rPr>
        <w:t xml:space="preserve">společnosti hkfree.org </w:t>
      </w:r>
      <w:proofErr w:type="spellStart"/>
      <w:r w:rsidRPr="00EC0E43">
        <w:rPr>
          <w:rFonts w:eastAsia="Times New Roman"/>
          <w:lang w:eastAsia="cs-CZ"/>
        </w:rPr>
        <w:t>z.s</w:t>
      </w:r>
      <w:proofErr w:type="spellEnd"/>
      <w:r w:rsidRPr="00EC0E43">
        <w:rPr>
          <w:rFonts w:eastAsia="Times New Roman"/>
          <w:lang w:eastAsia="cs-CZ"/>
        </w:rPr>
        <w:t>.</w:t>
      </w:r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eastAsia="Times New Roman"/>
          <w:lang w:eastAsia="cs-CZ"/>
        </w:rPr>
      </w:pPr>
      <w:r w:rsidRPr="00EC0E43">
        <w:t>společnosti RENGL, s.r.o.</w:t>
      </w:r>
    </w:p>
    <w:p w:rsidR="00596FDE" w:rsidRPr="00EC0E43" w:rsidRDefault="00596FDE" w:rsidP="004039D0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eastAsia="Times New Roman"/>
          <w:lang w:eastAsia="cs-CZ"/>
        </w:rPr>
      </w:pPr>
      <w:r w:rsidRPr="00EC0E43">
        <w:rPr>
          <w:rFonts w:eastAsia="Times New Roman"/>
          <w:lang w:eastAsia="cs-CZ"/>
        </w:rPr>
        <w:lastRenderedPageBreak/>
        <w:t>všem, kteří přispívají na sbírku Bílá pastelka a do kas retriever</w:t>
      </w:r>
    </w:p>
    <w:p w:rsidR="00596FDE" w:rsidRPr="00EC0E43" w:rsidRDefault="00596FDE" w:rsidP="008E6FB5">
      <w:pPr>
        <w:pStyle w:val="Nadpis3"/>
        <w:rPr>
          <w:rFonts w:eastAsia="Times New Roman"/>
          <w:lang w:eastAsia="cs-CZ"/>
        </w:rPr>
      </w:pPr>
      <w:r w:rsidRPr="00EC0E43">
        <w:t>Děkujeme za podporu zdravotně-edukačních služeb (rehabilitace zraku)</w:t>
      </w:r>
    </w:p>
    <w:p w:rsidR="00596FDE" w:rsidRPr="00EC0E43" w:rsidRDefault="00596FDE" w:rsidP="004039D0">
      <w:pPr>
        <w:pStyle w:val="Odstavecseseznamem"/>
        <w:numPr>
          <w:ilvl w:val="0"/>
          <w:numId w:val="19"/>
        </w:numPr>
        <w:spacing w:after="120" w:line="240" w:lineRule="auto"/>
        <w:contextualSpacing w:val="0"/>
      </w:pPr>
      <w:r w:rsidRPr="00EC0E43">
        <w:rPr>
          <w:b/>
        </w:rPr>
        <w:t xml:space="preserve">Ministerstvu zdravotnictví </w:t>
      </w:r>
    </w:p>
    <w:p w:rsidR="00596FDE" w:rsidRPr="00EC0E43" w:rsidRDefault="00596FDE" w:rsidP="004039D0">
      <w:pPr>
        <w:pStyle w:val="Odstavecseseznamem"/>
        <w:numPr>
          <w:ilvl w:val="0"/>
          <w:numId w:val="19"/>
        </w:numPr>
        <w:spacing w:after="120" w:line="240" w:lineRule="auto"/>
        <w:contextualSpacing w:val="0"/>
      </w:pPr>
      <w:r w:rsidRPr="00EC0E43">
        <w:rPr>
          <w:rFonts w:eastAsia="Times New Roman"/>
          <w:b/>
          <w:bCs/>
          <w:lang w:eastAsia="cs-CZ"/>
        </w:rPr>
        <w:t xml:space="preserve">Královéhradeckému kraji </w:t>
      </w:r>
      <w:r w:rsidRPr="00EC0E43">
        <w:rPr>
          <w:rFonts w:eastAsia="Times New Roman"/>
          <w:bCs/>
          <w:lang w:eastAsia="cs-CZ"/>
        </w:rPr>
        <w:t>(projekt: Osvětová a informační činnost na téma těžkého zrakového postižení)</w:t>
      </w:r>
    </w:p>
    <w:p w:rsidR="00596FDE" w:rsidRPr="00EC0E43" w:rsidRDefault="00596FDE" w:rsidP="004039D0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>NADACI LEONTINKA</w:t>
      </w:r>
    </w:p>
    <w:p w:rsidR="00596FDE" w:rsidRPr="00EC0E43" w:rsidRDefault="00596FDE" w:rsidP="004039D0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</w:pPr>
      <w:r w:rsidRPr="00EC0E43">
        <w:rPr>
          <w:b/>
        </w:rPr>
        <w:t xml:space="preserve">Nadačnímu fondu Českého rozhlasu </w:t>
      </w:r>
      <w:r w:rsidRPr="00EC0E43">
        <w:t>(projekt v grantovém programu HGŘ 2022 – Mobilita a sebeobsluha)</w:t>
      </w:r>
    </w:p>
    <w:p w:rsidR="00596FDE" w:rsidRPr="00EC0E43" w:rsidRDefault="00596FDE" w:rsidP="004039D0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</w:pPr>
      <w:r w:rsidRPr="00EC0E43">
        <w:rPr>
          <w:b/>
        </w:rPr>
        <w:t>Statutárnímu městu Hradec Králové</w:t>
      </w:r>
      <w:r w:rsidRPr="00EC0E43">
        <w:t xml:space="preserve"> (projekt: Zdravotně-edukační služby pro osoby se zrakovým postižením)</w:t>
      </w:r>
    </w:p>
    <w:p w:rsidR="00596FDE" w:rsidRPr="00EC0E43" w:rsidRDefault="00596FDE" w:rsidP="008E6FB5">
      <w:pPr>
        <w:pStyle w:val="Nadpis3"/>
      </w:pPr>
      <w:r w:rsidRPr="00EC0E43">
        <w:t>Děkujeme za podporu služby sociální rehabilitace</w:t>
      </w:r>
    </w:p>
    <w:p w:rsidR="00596FDE" w:rsidRPr="00EC0E43" w:rsidRDefault="00596FDE" w:rsidP="004039D0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>Ministerstvu práce a sociálních věcí</w:t>
      </w:r>
    </w:p>
    <w:p w:rsidR="00596FDE" w:rsidRPr="00EC0E43" w:rsidRDefault="00596FDE" w:rsidP="004039D0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b/>
        </w:rPr>
      </w:pPr>
      <w:r w:rsidRPr="00EC0E43">
        <w:rPr>
          <w:b/>
        </w:rPr>
        <w:t>Královéhradeckému kraji</w:t>
      </w:r>
    </w:p>
    <w:p w:rsidR="00596FDE" w:rsidRPr="00EC0E43" w:rsidRDefault="00596FDE" w:rsidP="004039D0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b/>
        </w:rPr>
      </w:pPr>
      <w:r w:rsidRPr="00EC0E43">
        <w:rPr>
          <w:b/>
        </w:rPr>
        <w:t>Statutárnímu městu Hradec Králové</w:t>
      </w:r>
      <w:r w:rsidRPr="00EC0E43">
        <w:t xml:space="preserve"> (projekt: Krajské ambulantní středisko Hradec Králové)</w:t>
      </w:r>
    </w:p>
    <w:p w:rsidR="0054590D" w:rsidRDefault="0054590D" w:rsidP="0054590D">
      <w:pPr>
        <w:tabs>
          <w:tab w:val="left" w:pos="1134"/>
        </w:tabs>
        <w:spacing w:after="0"/>
      </w:pPr>
    </w:p>
    <w:p w:rsidR="0054590D" w:rsidRDefault="0054590D" w:rsidP="0054590D">
      <w:r>
        <w:br w:type="page"/>
      </w:r>
    </w:p>
    <w:p w:rsidR="0054590D" w:rsidRPr="00EE0B31" w:rsidRDefault="0054590D" w:rsidP="00076170">
      <w:pPr>
        <w:pStyle w:val="Nadpis1"/>
      </w:pPr>
      <w:bookmarkStart w:id="19" w:name="_Toc107495313"/>
      <w:bookmarkStart w:id="20" w:name="_Toc138765649"/>
      <w:r w:rsidRPr="00EE0B31">
        <w:lastRenderedPageBreak/>
        <w:t>JIHLAVA</w:t>
      </w:r>
      <w:bookmarkEnd w:id="19"/>
      <w:bookmarkEnd w:id="20"/>
    </w:p>
    <w:p w:rsidR="007923ED" w:rsidRDefault="007923ED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7923ED" w:rsidRDefault="0054590D" w:rsidP="008E6FB5">
      <w:pPr>
        <w:pStyle w:val="Nadpis3"/>
      </w:pPr>
      <w:r w:rsidRPr="007923ED">
        <w:t>Kontakty</w:t>
      </w:r>
    </w:p>
    <w:p w:rsidR="0054590D" w:rsidRPr="00F720BE" w:rsidRDefault="0054590D" w:rsidP="007923ED">
      <w:pPr>
        <w:tabs>
          <w:tab w:val="left" w:pos="1134"/>
        </w:tabs>
      </w:pPr>
      <w:r w:rsidRPr="00F720BE">
        <w:t>Benešova 1682/46, 586 01 Jihlava</w:t>
      </w:r>
    </w:p>
    <w:p w:rsidR="0054590D" w:rsidRPr="00F720BE" w:rsidRDefault="0054590D" w:rsidP="007923ED">
      <w:pPr>
        <w:tabs>
          <w:tab w:val="left" w:pos="1134"/>
        </w:tabs>
      </w:pPr>
      <w:r w:rsidRPr="00F720BE">
        <w:t xml:space="preserve">tel.: 567 307 571, mail: jihlava@tyfloservis.cz </w:t>
      </w:r>
    </w:p>
    <w:p w:rsidR="0054590D" w:rsidRPr="007923ED" w:rsidRDefault="0054590D" w:rsidP="008E6FB5">
      <w:pPr>
        <w:pStyle w:val="Nadpis3"/>
      </w:pPr>
      <w:r w:rsidRPr="007923ED">
        <w:t>Pracovníci</w:t>
      </w:r>
    </w:p>
    <w:p w:rsidR="0054590D" w:rsidRPr="00F720BE" w:rsidRDefault="0054590D" w:rsidP="007923ED">
      <w:pPr>
        <w:tabs>
          <w:tab w:val="left" w:pos="1134"/>
        </w:tabs>
      </w:pPr>
      <w:r w:rsidRPr="00F720BE">
        <w:t>vedoucí:</w:t>
      </w:r>
      <w:r w:rsidRPr="00F720BE">
        <w:tab/>
        <w:t xml:space="preserve">Bc. Jana </w:t>
      </w:r>
      <w:proofErr w:type="spellStart"/>
      <w:r w:rsidRPr="00F720BE">
        <w:t>Kuczová</w:t>
      </w:r>
      <w:proofErr w:type="spellEnd"/>
    </w:p>
    <w:p w:rsidR="0054590D" w:rsidRPr="00F720BE" w:rsidRDefault="0054590D" w:rsidP="007923ED">
      <w:pPr>
        <w:tabs>
          <w:tab w:val="left" w:pos="1134"/>
        </w:tabs>
      </w:pPr>
      <w:r w:rsidRPr="00F720BE">
        <w:t xml:space="preserve">instruktoři: </w:t>
      </w:r>
      <w:r w:rsidRPr="00F720BE">
        <w:tab/>
        <w:t xml:space="preserve">Renata </w:t>
      </w:r>
      <w:proofErr w:type="spellStart"/>
      <w:r w:rsidRPr="00F720BE">
        <w:t>Cekulová</w:t>
      </w:r>
      <w:proofErr w:type="spellEnd"/>
      <w:r w:rsidRPr="00F720BE">
        <w:t xml:space="preserve">, </w:t>
      </w:r>
      <w:proofErr w:type="spellStart"/>
      <w:r w:rsidRPr="00F720BE">
        <w:t>DiS</w:t>
      </w:r>
      <w:proofErr w:type="spellEnd"/>
      <w:r w:rsidRPr="00F720BE">
        <w:t>.</w:t>
      </w:r>
    </w:p>
    <w:p w:rsidR="0054590D" w:rsidRPr="007923ED" w:rsidRDefault="0054590D" w:rsidP="008E6FB5">
      <w:pPr>
        <w:pStyle w:val="Nadpis3"/>
      </w:pPr>
      <w:r w:rsidRPr="007923ED">
        <w:t>Registr poskytovatelů soc. služeb</w:t>
      </w:r>
    </w:p>
    <w:p w:rsidR="0054590D" w:rsidRPr="00F720BE" w:rsidRDefault="0054590D" w:rsidP="007923ED">
      <w:pPr>
        <w:tabs>
          <w:tab w:val="left" w:pos="1134"/>
        </w:tabs>
      </w:pPr>
      <w:r w:rsidRPr="00F720BE">
        <w:t>Název zařízení: Tyfloservis, o.p.s.</w:t>
      </w:r>
      <w:r w:rsidR="003632A1">
        <w:t xml:space="preserve"> </w:t>
      </w:r>
      <w:r w:rsidRPr="00F720BE">
        <w:t>– Krajské ambulantní středisko Jihlava</w:t>
      </w:r>
    </w:p>
    <w:p w:rsidR="0054590D" w:rsidRPr="00F720BE" w:rsidRDefault="0054590D" w:rsidP="007923ED">
      <w:pPr>
        <w:tabs>
          <w:tab w:val="left" w:pos="1134"/>
        </w:tabs>
      </w:pPr>
      <w:r w:rsidRPr="00F720BE">
        <w:t>Registrovaná sociální služba (identifikátor):</w:t>
      </w:r>
      <w:r w:rsidR="003632A1">
        <w:t xml:space="preserve"> </w:t>
      </w:r>
      <w:r w:rsidRPr="00F720BE">
        <w:t>sociální rehabilitace (9608182)</w:t>
      </w:r>
    </w:p>
    <w:p w:rsidR="00596FDE" w:rsidRPr="00EC0E43" w:rsidRDefault="00596FDE" w:rsidP="008E6FB5">
      <w:pPr>
        <w:pStyle w:val="Nadpis3"/>
      </w:pPr>
      <w:r w:rsidRPr="00EC0E43">
        <w:t>Děkujeme za dobrou spolupráci</w:t>
      </w:r>
    </w:p>
    <w:p w:rsidR="00596FDE" w:rsidRPr="00EC0E43" w:rsidRDefault="00596FDE" w:rsidP="007923ED">
      <w:pPr>
        <w:jc w:val="both"/>
      </w:pPr>
      <w:proofErr w:type="spellStart"/>
      <w:r w:rsidRPr="00EC0E43">
        <w:t>Bau</w:t>
      </w:r>
      <w:proofErr w:type="spellEnd"/>
      <w:r w:rsidRPr="00EC0E43">
        <w:t xml:space="preserve"> </w:t>
      </w:r>
      <w:proofErr w:type="spellStart"/>
      <w:r w:rsidRPr="00EC0E43">
        <w:t>Bau</w:t>
      </w:r>
      <w:proofErr w:type="spellEnd"/>
      <w:r w:rsidRPr="00EC0E43">
        <w:t xml:space="preserve"> bistru &amp; café</w:t>
      </w:r>
      <w:r w:rsidRPr="00EC0E43">
        <w:rPr>
          <w:sz w:val="20"/>
        </w:rPr>
        <w:t xml:space="preserve">; </w:t>
      </w:r>
      <w:r w:rsidRPr="00EC0E43">
        <w:t xml:space="preserve">České poště, </w:t>
      </w:r>
      <w:proofErr w:type="spellStart"/>
      <w:r w:rsidRPr="00EC0E43">
        <w:t>s.p</w:t>
      </w:r>
      <w:proofErr w:type="spellEnd"/>
      <w:r w:rsidRPr="00EC0E43">
        <w:t>.; Českému rozhlasu Vysočina; distributorům a</w:t>
      </w:r>
      <w:r w:rsidR="00D75264">
        <w:t> </w:t>
      </w:r>
      <w:r w:rsidRPr="00EC0E43">
        <w:t xml:space="preserve">dodavatelům kompenzačních a optických pomůcek.; Gymnáziu a Střední odborné škole Moravské Budějovice, Tyršova 365; Gymnáziu Pacov; Gymnáziu Velké Meziříčí; Kavárně Do patra; Krajské knihovně Vysočiny; Krajskému úřadu Kraje Vysočina; Magistrátu města Jihlavy (odboru sociálních věcí); Městské knihovně Jihlava, příspěvkové organizaci; očním lékařům Kraje Vysočina; oftalmologu S4 MUDr. Stanislavu Jirkovi; Optice Karel Ryba s.r.o.; organizacím: SONS ČR, z. s. (oblastním odbočkám Havlíčkův Brod, Jihlava, Pelhřimov, Třebíč), </w:t>
      </w:r>
      <w:proofErr w:type="spellStart"/>
      <w:r w:rsidRPr="00EC0E43">
        <w:t>TyfloCentrum</w:t>
      </w:r>
      <w:proofErr w:type="spellEnd"/>
      <w:r w:rsidRPr="00EC0E43">
        <w:t xml:space="preserve"> Jihlava, </w:t>
      </w:r>
      <w:proofErr w:type="spellStart"/>
      <w:r w:rsidRPr="00EC0E43">
        <w:t>o.p.s</w:t>
      </w:r>
      <w:proofErr w:type="spellEnd"/>
      <w:r w:rsidRPr="00EC0E43">
        <w:t xml:space="preserve">; </w:t>
      </w:r>
      <w:r w:rsidR="00573681" w:rsidRPr="00EC0E43">
        <w:t xml:space="preserve">pekárně Veselo; </w:t>
      </w:r>
      <w:r w:rsidRPr="00EC0E43">
        <w:t xml:space="preserve">prodejně a bistru </w:t>
      </w:r>
      <w:proofErr w:type="spellStart"/>
      <w:r w:rsidRPr="00EC0E43">
        <w:t>Natur</w:t>
      </w:r>
      <w:proofErr w:type="spellEnd"/>
      <w:r w:rsidRPr="00EC0E43">
        <w:t xml:space="preserve"> styl Jihlava; prodejně Ráj pro Zvířata; společnostem: </w:t>
      </w:r>
      <w:proofErr w:type="spellStart"/>
      <w:r w:rsidRPr="00EC0E43">
        <w:rPr>
          <w:bCs/>
        </w:rPr>
        <w:t>Natur</w:t>
      </w:r>
      <w:proofErr w:type="spellEnd"/>
      <w:r w:rsidRPr="00EC0E43">
        <w:rPr>
          <w:bCs/>
        </w:rPr>
        <w:t xml:space="preserve"> styl RKL s.r.o</w:t>
      </w:r>
      <w:r w:rsidRPr="00EC0E43">
        <w:rPr>
          <w:b/>
          <w:bCs/>
        </w:rPr>
        <w:t>.,</w:t>
      </w:r>
      <w:r w:rsidRPr="00EC0E43">
        <w:t xml:space="preserve"> </w:t>
      </w:r>
      <w:proofErr w:type="spellStart"/>
      <w:r w:rsidRPr="00EC0E43">
        <w:t>Perfektservis</w:t>
      </w:r>
      <w:proofErr w:type="spellEnd"/>
      <w:r w:rsidRPr="00EC0E43">
        <w:t xml:space="preserve"> R.K.M., spol. s r.o.; Střední odborné škole a Střednímu odbornému učilišti Třešť; Střední odborné škole, Střední zdravotnické škole a Vyšší odborné škole zdravotnické Havlíčkův Brod; Střední zdravotnické škole a Vyšší odborné škole zdravotnické Žďár nad Sázavou; školám, jejich pedagogům a studentům i dalším dobrovolníkům, kteří nám pomáhají při sbírce Bílá pastelka.</w:t>
      </w:r>
    </w:p>
    <w:p w:rsidR="00596FDE" w:rsidRPr="00EC0E43" w:rsidRDefault="00596FDE" w:rsidP="008E6FB5">
      <w:pPr>
        <w:pStyle w:val="Nadpis3"/>
      </w:pPr>
      <w:r w:rsidRPr="00EC0E43">
        <w:t xml:space="preserve">Poděkování za finanční a další podporu </w:t>
      </w:r>
    </w:p>
    <w:p w:rsidR="00596FDE" w:rsidRPr="00EC0E43" w:rsidRDefault="00596FDE" w:rsidP="004039D0">
      <w:pPr>
        <w:pStyle w:val="Odstavecseseznamem"/>
        <w:numPr>
          <w:ilvl w:val="0"/>
          <w:numId w:val="22"/>
        </w:numPr>
        <w:spacing w:after="120" w:line="240" w:lineRule="auto"/>
        <w:contextualSpacing w:val="0"/>
      </w:pPr>
      <w:r w:rsidRPr="00EC0E43">
        <w:t>Československé obchodní bance, a. s.</w:t>
      </w:r>
    </w:p>
    <w:p w:rsidR="00596FDE" w:rsidRPr="00EC0E43" w:rsidRDefault="00596FDE" w:rsidP="004039D0">
      <w:pPr>
        <w:pStyle w:val="Odstavecseseznamem"/>
        <w:numPr>
          <w:ilvl w:val="0"/>
          <w:numId w:val="22"/>
        </w:numPr>
        <w:spacing w:after="120" w:line="240" w:lineRule="auto"/>
        <w:contextualSpacing w:val="0"/>
      </w:pPr>
      <w:r w:rsidRPr="00EC0E43">
        <w:t xml:space="preserve">Nadačnímu fondu </w:t>
      </w:r>
      <w:proofErr w:type="spellStart"/>
      <w:r w:rsidRPr="00EC0E43">
        <w:t>Mathilda</w:t>
      </w:r>
      <w:proofErr w:type="spellEnd"/>
    </w:p>
    <w:p w:rsidR="00596FDE" w:rsidRPr="00EC0E43" w:rsidRDefault="00596FDE" w:rsidP="004039D0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</w:pPr>
      <w:r w:rsidRPr="00EC0E43">
        <w:t>všem, kteří přispívají na sbírku Bílá pastelka a do kas retriever</w:t>
      </w:r>
    </w:p>
    <w:p w:rsidR="00596FDE" w:rsidRPr="00EC0E43" w:rsidRDefault="00596FDE" w:rsidP="008E6FB5">
      <w:pPr>
        <w:pStyle w:val="Nadpis3"/>
      </w:pPr>
      <w:r w:rsidRPr="00EC0E43">
        <w:t>Děkujeme za podporu zdravotně-edukačních služeb (rehabilitace zraku)</w:t>
      </w:r>
    </w:p>
    <w:p w:rsidR="00596FDE" w:rsidRPr="00EC0E43" w:rsidRDefault="00596FDE" w:rsidP="004039D0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>Ministerstvu zdravotnictví</w:t>
      </w:r>
    </w:p>
    <w:p w:rsidR="00596FDE" w:rsidRPr="00EC0E43" w:rsidRDefault="00596FDE" w:rsidP="004039D0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>NADACI LEONTINKA</w:t>
      </w:r>
    </w:p>
    <w:p w:rsidR="00596FDE" w:rsidRPr="00EC0E43" w:rsidRDefault="00596FDE" w:rsidP="004039D0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b/>
          <w:iCs/>
        </w:rPr>
      </w:pPr>
      <w:r w:rsidRPr="00EC0E43">
        <w:rPr>
          <w:b/>
        </w:rPr>
        <w:t xml:space="preserve">Nadačnímu fondu Českého rozhlasu </w:t>
      </w:r>
      <w:r w:rsidRPr="00EC0E43">
        <w:t>(projekty v grantových programech HGŘ 2022 a FK – Mobilita a sebeobsluha)</w:t>
      </w:r>
    </w:p>
    <w:p w:rsidR="00596FDE" w:rsidRPr="00EC0E43" w:rsidRDefault="00596FDE" w:rsidP="008E6FB5">
      <w:pPr>
        <w:pStyle w:val="Nadpis3"/>
      </w:pPr>
      <w:r w:rsidRPr="00EC0E43">
        <w:t xml:space="preserve">Děkujeme za podporu služby sociální rehabilitace </w:t>
      </w:r>
    </w:p>
    <w:p w:rsidR="00596FDE" w:rsidRPr="00EC0E43" w:rsidRDefault="00596FDE" w:rsidP="004039D0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b/>
        </w:rPr>
      </w:pPr>
      <w:r w:rsidRPr="00EC0E43">
        <w:rPr>
          <w:b/>
        </w:rPr>
        <w:t xml:space="preserve">Ministerstvu práce a sociálních věcí </w:t>
      </w:r>
    </w:p>
    <w:p w:rsidR="00596FDE" w:rsidRPr="00EC0E43" w:rsidRDefault="00596FDE" w:rsidP="004039D0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</w:pPr>
      <w:r w:rsidRPr="00EC0E43">
        <w:rPr>
          <w:b/>
        </w:rPr>
        <w:t>Kraji Vysočina</w:t>
      </w:r>
    </w:p>
    <w:p w:rsidR="00596FDE" w:rsidRPr="00EC0E43" w:rsidRDefault="00596FDE" w:rsidP="004039D0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</w:pPr>
      <w:r w:rsidRPr="00EC0E43">
        <w:rPr>
          <w:b/>
        </w:rPr>
        <w:t>Statutárnímu městu Jihlava</w:t>
      </w:r>
      <w:r w:rsidRPr="00EC0E43">
        <w:t xml:space="preserve"> </w:t>
      </w:r>
    </w:p>
    <w:p w:rsidR="0054590D" w:rsidRDefault="0054590D" w:rsidP="0054590D">
      <w:r>
        <w:br w:type="page"/>
      </w:r>
    </w:p>
    <w:p w:rsidR="0054590D" w:rsidRPr="00EE0B31" w:rsidRDefault="0054590D" w:rsidP="00076170">
      <w:pPr>
        <w:pStyle w:val="Nadpis1"/>
      </w:pPr>
      <w:bookmarkStart w:id="21" w:name="_Toc107495314"/>
      <w:bookmarkStart w:id="22" w:name="_Toc138765650"/>
      <w:r w:rsidRPr="00EE0B31">
        <w:lastRenderedPageBreak/>
        <w:t>KARLOVY VARY</w:t>
      </w:r>
      <w:bookmarkEnd w:id="21"/>
      <w:bookmarkEnd w:id="22"/>
    </w:p>
    <w:p w:rsidR="00A36AC1" w:rsidRDefault="00A36AC1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A36AC1" w:rsidRDefault="0054590D" w:rsidP="008E6FB5">
      <w:pPr>
        <w:pStyle w:val="Nadpis3"/>
      </w:pPr>
      <w:r w:rsidRPr="00A36AC1">
        <w:t>Kontakty</w:t>
      </w:r>
    </w:p>
    <w:p w:rsidR="0054590D" w:rsidRPr="00F720BE" w:rsidRDefault="0054590D" w:rsidP="00A36AC1">
      <w:pPr>
        <w:tabs>
          <w:tab w:val="left" w:pos="1134"/>
        </w:tabs>
      </w:pPr>
      <w:r w:rsidRPr="00F720BE">
        <w:t>Mozartova 444/6, 360 01 Karlovy Vary</w:t>
      </w:r>
    </w:p>
    <w:p w:rsidR="0054590D" w:rsidRPr="00F720BE" w:rsidRDefault="0054590D" w:rsidP="00A36AC1">
      <w:pPr>
        <w:tabs>
          <w:tab w:val="left" w:pos="1134"/>
        </w:tabs>
      </w:pPr>
      <w:r w:rsidRPr="00F720BE">
        <w:t>tel.: 353 236 068, mail: k.vary@tyfloservis.cz</w:t>
      </w:r>
    </w:p>
    <w:p w:rsidR="0054590D" w:rsidRPr="00A36AC1" w:rsidRDefault="0054590D" w:rsidP="008E6FB5">
      <w:pPr>
        <w:pStyle w:val="Nadpis3"/>
      </w:pPr>
      <w:r w:rsidRPr="00A36AC1">
        <w:t>Pracovníci</w:t>
      </w:r>
    </w:p>
    <w:p w:rsidR="0054590D" w:rsidRPr="00F720BE" w:rsidRDefault="0054590D" w:rsidP="00A36AC1">
      <w:pPr>
        <w:tabs>
          <w:tab w:val="left" w:pos="1134"/>
        </w:tabs>
      </w:pPr>
      <w:r w:rsidRPr="00F720BE">
        <w:t>vedoucí:</w:t>
      </w:r>
      <w:r w:rsidRPr="00F720BE">
        <w:tab/>
        <w:t xml:space="preserve">Bc. Ing. Jiří Novák </w:t>
      </w:r>
    </w:p>
    <w:p w:rsidR="0054590D" w:rsidRDefault="0054590D" w:rsidP="00A36AC1">
      <w:pPr>
        <w:tabs>
          <w:tab w:val="left" w:pos="1134"/>
        </w:tabs>
        <w:rPr>
          <w:i/>
        </w:rPr>
      </w:pPr>
      <w:r w:rsidRPr="00F720BE">
        <w:t xml:space="preserve">instruktoři: </w:t>
      </w:r>
      <w:r w:rsidRPr="00F720BE">
        <w:tab/>
        <w:t xml:space="preserve">Milan Zika, </w:t>
      </w:r>
      <w:proofErr w:type="spellStart"/>
      <w:r w:rsidRPr="00F720BE">
        <w:t>DiS</w:t>
      </w:r>
      <w:proofErr w:type="spellEnd"/>
      <w:r>
        <w:t>.</w:t>
      </w:r>
      <w:r w:rsidRPr="00E35B7C">
        <w:t xml:space="preserve"> </w:t>
      </w:r>
      <w:r w:rsidRPr="00E35B7C">
        <w:rPr>
          <w:i/>
        </w:rPr>
        <w:t>(do 2</w:t>
      </w:r>
      <w:r>
        <w:rPr>
          <w:i/>
        </w:rPr>
        <w:t>0</w:t>
      </w:r>
      <w:r w:rsidRPr="00E35B7C">
        <w:rPr>
          <w:i/>
        </w:rPr>
        <w:t>. 11. 2022)</w:t>
      </w:r>
    </w:p>
    <w:p w:rsidR="0054590D" w:rsidRPr="00F2406B" w:rsidRDefault="0054590D" w:rsidP="00A36AC1">
      <w:pPr>
        <w:tabs>
          <w:tab w:val="left" w:pos="1134"/>
        </w:tabs>
      </w:pPr>
      <w:r>
        <w:rPr>
          <w:i/>
        </w:rPr>
        <w:tab/>
      </w:r>
      <w:r>
        <w:t xml:space="preserve">Mgr. Denisa Řádková Staňková </w:t>
      </w:r>
      <w:r w:rsidRPr="00F2406B">
        <w:rPr>
          <w:i/>
        </w:rPr>
        <w:t>(od 1</w:t>
      </w:r>
      <w:r>
        <w:rPr>
          <w:i/>
        </w:rPr>
        <w:t>5</w:t>
      </w:r>
      <w:r w:rsidRPr="00F2406B">
        <w:rPr>
          <w:i/>
        </w:rPr>
        <w:t>.</w:t>
      </w:r>
      <w:r>
        <w:rPr>
          <w:i/>
        </w:rPr>
        <w:t xml:space="preserve"> </w:t>
      </w:r>
      <w:r w:rsidRPr="00F2406B">
        <w:rPr>
          <w:i/>
        </w:rPr>
        <w:t>12.</w:t>
      </w:r>
      <w:r>
        <w:rPr>
          <w:i/>
        </w:rPr>
        <w:t xml:space="preserve"> </w:t>
      </w:r>
      <w:r w:rsidRPr="00F2406B">
        <w:rPr>
          <w:i/>
        </w:rPr>
        <w:t>2022)</w:t>
      </w:r>
    </w:p>
    <w:p w:rsidR="0054590D" w:rsidRPr="00A36AC1" w:rsidRDefault="0054590D" w:rsidP="008E6FB5">
      <w:pPr>
        <w:pStyle w:val="Nadpis3"/>
      </w:pPr>
      <w:r w:rsidRPr="00A36AC1">
        <w:t>Registr poskytovatelů soc. služeb</w:t>
      </w:r>
    </w:p>
    <w:p w:rsidR="0054590D" w:rsidRPr="00F720BE" w:rsidRDefault="0054590D" w:rsidP="00A36AC1">
      <w:pPr>
        <w:tabs>
          <w:tab w:val="left" w:pos="1134"/>
        </w:tabs>
      </w:pPr>
      <w:r w:rsidRPr="00F720BE">
        <w:t>Název zařízení: Tyfloservis, o.p.s.</w:t>
      </w:r>
      <w:r w:rsidR="003632A1">
        <w:t xml:space="preserve"> </w:t>
      </w:r>
      <w:r w:rsidRPr="00F720BE">
        <w:t>– Krajské ambulantní středisko K. Vary</w:t>
      </w:r>
    </w:p>
    <w:p w:rsidR="0054590D" w:rsidRDefault="0054590D" w:rsidP="00A36AC1">
      <w:pPr>
        <w:tabs>
          <w:tab w:val="left" w:pos="1134"/>
        </w:tabs>
      </w:pPr>
      <w:r w:rsidRPr="00F720BE">
        <w:t>Registrovaná sociální služba (identifikátor):</w:t>
      </w:r>
      <w:r w:rsidR="003632A1">
        <w:t xml:space="preserve"> </w:t>
      </w:r>
      <w:r w:rsidRPr="00F720BE">
        <w:t>sociální rehabilitace (1901942)</w:t>
      </w:r>
    </w:p>
    <w:p w:rsidR="00596FDE" w:rsidRPr="00EC0E43" w:rsidRDefault="00596FDE" w:rsidP="008E6FB5">
      <w:pPr>
        <w:pStyle w:val="Nadpis3"/>
        <w:rPr>
          <w:lang w:eastAsia="cs-CZ"/>
        </w:rPr>
      </w:pPr>
      <w:r w:rsidRPr="00EC0E43">
        <w:rPr>
          <w:lang w:eastAsia="cs-CZ"/>
        </w:rPr>
        <w:t>Děkujeme za dobrou spolupráci</w:t>
      </w:r>
    </w:p>
    <w:p w:rsidR="00596FDE" w:rsidRPr="00EC0E43" w:rsidRDefault="00596FDE" w:rsidP="00A36AC1">
      <w:pPr>
        <w:jc w:val="both"/>
      </w:pPr>
      <w:proofErr w:type="spellStart"/>
      <w:r w:rsidRPr="00EC0E43">
        <w:t>Lions</w:t>
      </w:r>
      <w:proofErr w:type="spellEnd"/>
      <w:r w:rsidRPr="00EC0E43">
        <w:t xml:space="preserve"> Clubu Karlovy Vary, </w:t>
      </w:r>
      <w:proofErr w:type="spellStart"/>
      <w:r w:rsidRPr="00EC0E43">
        <w:t>z.s</w:t>
      </w:r>
      <w:proofErr w:type="spellEnd"/>
      <w:r w:rsidRPr="00EC0E43">
        <w:t xml:space="preserve">.; očním lékařům v Karlovarském kraji; odborům sociálních věcí úřadů, měst a obcí v Karlovarském kraji; oftalmologu S4 MUDr. Jiřímu Prokopovi; organizacím: SONS ČR, z. s. (oblastním odbočkám Cheb, Karlovy Vary), </w:t>
      </w:r>
      <w:proofErr w:type="spellStart"/>
      <w:r w:rsidRPr="00EC0E43">
        <w:t>TyfloCentrum</w:t>
      </w:r>
      <w:proofErr w:type="spellEnd"/>
      <w:r w:rsidRPr="00EC0E43">
        <w:t xml:space="preserve"> Karlovy Vary, o.p.s.; Úřadu práce České republiky – krajské pobočce v Karlových Varech; školám, jejich pedagogům a studentům i dalším dobrovolníkům, kteří nám pomáhají při sbírce Bílá pastelka a s dalšími aktivitami střediska.</w:t>
      </w:r>
    </w:p>
    <w:p w:rsidR="00596FDE" w:rsidRPr="00EC0E43" w:rsidRDefault="00596FDE" w:rsidP="008E6FB5">
      <w:pPr>
        <w:pStyle w:val="Nadpis3"/>
      </w:pPr>
      <w:r w:rsidRPr="00EC0E43">
        <w:t>Poděkování za finanční a další podporu</w:t>
      </w:r>
    </w:p>
    <w:p w:rsidR="00596FDE" w:rsidRPr="00EC0E43" w:rsidRDefault="00596FDE" w:rsidP="004039D0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iCs/>
        </w:rPr>
      </w:pPr>
      <w:r w:rsidRPr="00EC0E43">
        <w:rPr>
          <w:iCs/>
        </w:rPr>
        <w:t>Československé obchodní bance, a. s.</w:t>
      </w:r>
    </w:p>
    <w:p w:rsidR="00596FDE" w:rsidRPr="00EC0E43" w:rsidRDefault="00596FDE" w:rsidP="004039D0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</w:pPr>
      <w:proofErr w:type="spellStart"/>
      <w:r w:rsidRPr="00EC0E43">
        <w:t>Lions</w:t>
      </w:r>
      <w:proofErr w:type="spellEnd"/>
      <w:r w:rsidRPr="00EC0E43">
        <w:t xml:space="preserve"> Clubu Karlovy Vary, </w:t>
      </w:r>
      <w:proofErr w:type="spellStart"/>
      <w:r w:rsidRPr="00EC0E43">
        <w:t>z.s</w:t>
      </w:r>
      <w:proofErr w:type="spellEnd"/>
      <w:r w:rsidRPr="00EC0E43">
        <w:t xml:space="preserve">. </w:t>
      </w:r>
    </w:p>
    <w:p w:rsidR="00596FDE" w:rsidRPr="00EC0E43" w:rsidRDefault="00596FDE" w:rsidP="004039D0">
      <w:pPr>
        <w:pStyle w:val="Odstavecseseznamem"/>
        <w:numPr>
          <w:ilvl w:val="0"/>
          <w:numId w:val="25"/>
        </w:numPr>
        <w:spacing w:after="120" w:line="240" w:lineRule="auto"/>
        <w:contextualSpacing w:val="0"/>
      </w:pPr>
      <w:r w:rsidRPr="00EC0E43">
        <w:t xml:space="preserve">Nadačnímu fondu </w:t>
      </w:r>
      <w:proofErr w:type="spellStart"/>
      <w:r w:rsidRPr="00EC0E43">
        <w:t>Mathilda</w:t>
      </w:r>
      <w:proofErr w:type="spellEnd"/>
    </w:p>
    <w:p w:rsidR="00596FDE" w:rsidRPr="00A36AC1" w:rsidRDefault="00596FDE" w:rsidP="004039D0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</w:pPr>
      <w:r w:rsidRPr="00EC0E43">
        <w:t>všem, kteří přispívají na sbírku Bílá pastelka a do kas retriever</w:t>
      </w:r>
    </w:p>
    <w:p w:rsidR="00596FDE" w:rsidRPr="00EC0E43" w:rsidRDefault="00596FDE" w:rsidP="008E6FB5">
      <w:pPr>
        <w:pStyle w:val="Nadpis3"/>
      </w:pPr>
      <w:r w:rsidRPr="00EC0E43">
        <w:t>Děkujeme za podporu zdravotně-edukačních služeb (rehabilitace zraku)</w:t>
      </w:r>
    </w:p>
    <w:p w:rsidR="00596FDE" w:rsidRPr="00EC0E43" w:rsidRDefault="00596FDE" w:rsidP="004039D0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>Ministerstvu zdravotnictví</w:t>
      </w:r>
    </w:p>
    <w:p w:rsidR="00596FDE" w:rsidRPr="00EC0E43" w:rsidRDefault="00596FDE" w:rsidP="004039D0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 xml:space="preserve">NADACI LEONTINKA </w:t>
      </w:r>
    </w:p>
    <w:p w:rsidR="00596FDE" w:rsidRPr="00EC0E43" w:rsidRDefault="00596FDE" w:rsidP="004039D0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b/>
          <w:iCs/>
        </w:rPr>
      </w:pPr>
      <w:r w:rsidRPr="00EC0E43">
        <w:rPr>
          <w:b/>
        </w:rPr>
        <w:t xml:space="preserve">Nadačnímu fondu Českého rozhlasu </w:t>
      </w:r>
      <w:r w:rsidRPr="00EC0E43">
        <w:t>(projekty v grantových programech HGŘ 2022 a FK – Mobilita a sebeobsluha)</w:t>
      </w:r>
    </w:p>
    <w:p w:rsidR="00596FDE" w:rsidRPr="00EC0E43" w:rsidRDefault="00596FDE" w:rsidP="008E6FB5">
      <w:pPr>
        <w:pStyle w:val="Nadpis3"/>
      </w:pPr>
      <w:r w:rsidRPr="00EC0E43">
        <w:t>Děkujeme za podporu služby sociální rehabilitace</w:t>
      </w:r>
    </w:p>
    <w:p w:rsidR="00596FDE" w:rsidRPr="00EC0E43" w:rsidRDefault="00596FDE" w:rsidP="004039D0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b/>
        </w:rPr>
      </w:pPr>
      <w:r w:rsidRPr="00EC0E43">
        <w:rPr>
          <w:b/>
        </w:rPr>
        <w:t>Ministerstvu práce a sociálních věcí</w:t>
      </w:r>
    </w:p>
    <w:p w:rsidR="00596FDE" w:rsidRPr="00EC0E43" w:rsidRDefault="00596FDE" w:rsidP="004039D0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</w:pPr>
      <w:r w:rsidRPr="00EC0E43">
        <w:rPr>
          <w:b/>
        </w:rPr>
        <w:t xml:space="preserve">Karlovarskému kraji </w:t>
      </w:r>
      <w:r w:rsidRPr="00EC0E43">
        <w:t>(projekt: Terénní a ambulantní sociální rehabilitace nevidomých a slabozrakých osob v Karlovarském kraji.)</w:t>
      </w:r>
    </w:p>
    <w:p w:rsidR="00596FDE" w:rsidRPr="00EC0E43" w:rsidRDefault="00596FDE" w:rsidP="004039D0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b/>
        </w:rPr>
      </w:pPr>
      <w:r w:rsidRPr="00EC0E43">
        <w:rPr>
          <w:b/>
        </w:rPr>
        <w:t>Statutárnímu městu Karlovy Vary</w:t>
      </w:r>
    </w:p>
    <w:p w:rsidR="0054590D" w:rsidRPr="00D21536" w:rsidRDefault="0054590D" w:rsidP="0054590D"/>
    <w:p w:rsidR="0054590D" w:rsidRDefault="0054590D" w:rsidP="0054590D">
      <w:r>
        <w:br w:type="page"/>
      </w:r>
    </w:p>
    <w:p w:rsidR="0054590D" w:rsidRPr="00EE0B31" w:rsidRDefault="0054590D" w:rsidP="00076170">
      <w:pPr>
        <w:pStyle w:val="Nadpis1"/>
      </w:pPr>
      <w:bookmarkStart w:id="23" w:name="_Toc107495315"/>
      <w:bookmarkStart w:id="24" w:name="_Toc138765651"/>
      <w:r w:rsidRPr="00EE0B31">
        <w:lastRenderedPageBreak/>
        <w:t>LIBEREC</w:t>
      </w:r>
      <w:bookmarkEnd w:id="23"/>
      <w:bookmarkEnd w:id="24"/>
    </w:p>
    <w:p w:rsidR="000866A5" w:rsidRDefault="000866A5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0866A5" w:rsidRDefault="0054590D" w:rsidP="008E6FB5">
      <w:pPr>
        <w:pStyle w:val="Nadpis3"/>
      </w:pPr>
      <w:r w:rsidRPr="000866A5">
        <w:t>Kontakty</w:t>
      </w:r>
    </w:p>
    <w:p w:rsidR="0054590D" w:rsidRPr="00F720BE" w:rsidRDefault="0054590D" w:rsidP="000866A5">
      <w:pPr>
        <w:tabs>
          <w:tab w:val="left" w:pos="1134"/>
        </w:tabs>
      </w:pPr>
      <w:r w:rsidRPr="00F720BE">
        <w:t>Palachova 504/7, 460 01 Liberec</w:t>
      </w:r>
    </w:p>
    <w:p w:rsidR="0054590D" w:rsidRPr="00F720BE" w:rsidRDefault="0054590D" w:rsidP="000866A5">
      <w:pPr>
        <w:tabs>
          <w:tab w:val="left" w:pos="1134"/>
        </w:tabs>
      </w:pPr>
      <w:r w:rsidRPr="00F720BE">
        <w:t>tel.: 485 109 990, mail: liberec@tyfloservis.cz</w:t>
      </w:r>
    </w:p>
    <w:p w:rsidR="0054590D" w:rsidRPr="000866A5" w:rsidRDefault="0054590D" w:rsidP="008E6FB5">
      <w:pPr>
        <w:pStyle w:val="Nadpis3"/>
      </w:pPr>
      <w:r w:rsidRPr="000866A5">
        <w:t>Pracovníci</w:t>
      </w:r>
    </w:p>
    <w:p w:rsidR="0054590D" w:rsidRPr="00F720BE" w:rsidRDefault="0054590D" w:rsidP="000866A5">
      <w:pPr>
        <w:tabs>
          <w:tab w:val="left" w:pos="1134"/>
        </w:tabs>
      </w:pPr>
      <w:r w:rsidRPr="00F720BE">
        <w:t>vedoucí:</w:t>
      </w:r>
      <w:r w:rsidRPr="00F720BE">
        <w:tab/>
        <w:t>Bc. Jitka Fajmonová</w:t>
      </w:r>
    </w:p>
    <w:p w:rsidR="0054590D" w:rsidRPr="00F720BE" w:rsidRDefault="0054590D" w:rsidP="000866A5">
      <w:pPr>
        <w:tabs>
          <w:tab w:val="left" w:pos="1134"/>
        </w:tabs>
      </w:pPr>
      <w:r w:rsidRPr="00F720BE">
        <w:t xml:space="preserve">instruktoři: </w:t>
      </w:r>
      <w:r w:rsidRPr="00F720BE">
        <w:tab/>
        <w:t xml:space="preserve">Bc. Kateřina </w:t>
      </w:r>
      <w:proofErr w:type="spellStart"/>
      <w:r w:rsidRPr="00F720BE">
        <w:t>Šretrová</w:t>
      </w:r>
      <w:proofErr w:type="spellEnd"/>
    </w:p>
    <w:p w:rsidR="0054590D" w:rsidRPr="000866A5" w:rsidRDefault="0054590D" w:rsidP="008E6FB5">
      <w:pPr>
        <w:pStyle w:val="Nadpis3"/>
      </w:pPr>
      <w:r w:rsidRPr="000866A5">
        <w:t>Registr poskytovatelů soc. služeb</w:t>
      </w:r>
    </w:p>
    <w:p w:rsidR="0054590D" w:rsidRPr="00F720BE" w:rsidRDefault="0054590D" w:rsidP="000866A5">
      <w:pPr>
        <w:tabs>
          <w:tab w:val="left" w:pos="1134"/>
        </w:tabs>
      </w:pPr>
      <w:r w:rsidRPr="00F720BE">
        <w:t>Název zařízení: Tyfloservis, o.p.s.</w:t>
      </w:r>
      <w:r w:rsidR="003632A1">
        <w:t xml:space="preserve"> </w:t>
      </w:r>
      <w:r w:rsidRPr="00F720BE">
        <w:t>– Krajské ambulantní středisko Liberec</w:t>
      </w:r>
    </w:p>
    <w:p w:rsidR="0054590D" w:rsidRDefault="0054590D" w:rsidP="000866A5">
      <w:pPr>
        <w:tabs>
          <w:tab w:val="left" w:pos="1134"/>
        </w:tabs>
      </w:pPr>
      <w:r w:rsidRPr="00F720BE">
        <w:t>Registrovaná sociální služba (identifikátor): sociální rehabilitace (3843439)</w:t>
      </w:r>
    </w:p>
    <w:p w:rsidR="00596FDE" w:rsidRPr="00EC0E43" w:rsidRDefault="00596FDE" w:rsidP="008E6FB5">
      <w:pPr>
        <w:pStyle w:val="Nadpis3"/>
      </w:pPr>
      <w:r w:rsidRPr="00EC0E43">
        <w:t>Děkujeme za dobrou spolupráci</w:t>
      </w:r>
    </w:p>
    <w:p w:rsidR="00596FDE" w:rsidRPr="000866A5" w:rsidRDefault="00596FDE" w:rsidP="000866A5">
      <w:pPr>
        <w:jc w:val="both"/>
        <w:rPr>
          <w:rFonts w:eastAsia="Arial"/>
        </w:rPr>
      </w:pPr>
      <w:r w:rsidRPr="00EC0E43">
        <w:rPr>
          <w:rFonts w:eastAsia="Arial"/>
        </w:rPr>
        <w:t xml:space="preserve">Centru zrakových vad, s.r.o. při FN v Motole; Krajskému úřadu Libereckého kraje; Oční Optice </w:t>
      </w:r>
      <w:proofErr w:type="spellStart"/>
      <w:r w:rsidRPr="00EC0E43">
        <w:rPr>
          <w:rFonts w:eastAsia="Arial"/>
        </w:rPr>
        <w:t>Palaščák</w:t>
      </w:r>
      <w:proofErr w:type="spellEnd"/>
      <w:r w:rsidRPr="00EC0E43">
        <w:rPr>
          <w:rFonts w:eastAsia="Arial"/>
        </w:rPr>
        <w:t xml:space="preserve">; oftalmologu MUDr. Petru Bulířovi, primáři očního oddělení Krajské nemocnice Liberec; oftalmologu S4 MUDr. Tomáši Josefíkovi a dalším očním lékařům Libereckého kraje; optice J&amp;M Optik Liberec s.r.o. a dalším optikám Libereckého kraje; organizacím: SONS ČR, z. s., </w:t>
      </w:r>
      <w:proofErr w:type="spellStart"/>
      <w:r w:rsidRPr="00EC0E43">
        <w:rPr>
          <w:rFonts w:eastAsia="Arial"/>
        </w:rPr>
        <w:t>TyfloCentrum</w:t>
      </w:r>
      <w:proofErr w:type="spellEnd"/>
      <w:r w:rsidRPr="00EC0E43">
        <w:rPr>
          <w:rFonts w:eastAsia="Arial"/>
        </w:rPr>
        <w:t xml:space="preserve"> Liberec, o.p.s.;</w:t>
      </w:r>
      <w:r w:rsidR="00736861">
        <w:rPr>
          <w:rFonts w:eastAsia="Arial"/>
        </w:rPr>
        <w:t xml:space="preserve"> </w:t>
      </w:r>
      <w:r w:rsidRPr="00EC0E43">
        <w:rPr>
          <w:rFonts w:eastAsia="Arial"/>
        </w:rPr>
        <w:t xml:space="preserve">prodejnám SONS, </w:t>
      </w:r>
      <w:proofErr w:type="spellStart"/>
      <w:r w:rsidRPr="00EC0E43">
        <w:rPr>
          <w:rFonts w:eastAsia="Arial"/>
        </w:rPr>
        <w:t>Tyflopomůcky</w:t>
      </w:r>
      <w:proofErr w:type="spellEnd"/>
      <w:r w:rsidRPr="00EC0E43">
        <w:rPr>
          <w:rFonts w:eastAsia="Arial"/>
        </w:rPr>
        <w:t xml:space="preserve">; Sdružení TULIPAN, </w:t>
      </w:r>
      <w:proofErr w:type="spellStart"/>
      <w:r w:rsidRPr="00EC0E43">
        <w:rPr>
          <w:rFonts w:eastAsia="Arial"/>
        </w:rPr>
        <w:t>z.s</w:t>
      </w:r>
      <w:proofErr w:type="spellEnd"/>
      <w:r w:rsidRPr="00EC0E43">
        <w:rPr>
          <w:rFonts w:eastAsia="Arial"/>
        </w:rPr>
        <w:t>.; Statutárnímu městu Liberec; Technické univerzitě v Liberci; Úřadu práce ČR – krajské pobočce a všem kontaktním pracovištím v Libereckém kraji; školám, jejich pedagogům a</w:t>
      </w:r>
      <w:r w:rsidR="00D75264">
        <w:rPr>
          <w:rFonts w:eastAsia="Arial"/>
        </w:rPr>
        <w:t> </w:t>
      </w:r>
      <w:r w:rsidRPr="00EC0E43">
        <w:rPr>
          <w:rFonts w:eastAsia="Arial"/>
        </w:rPr>
        <w:t>studentům i dalším dobrovolníkům, kteří nám pomáhají při sbírce Bílá pastelka.</w:t>
      </w:r>
    </w:p>
    <w:p w:rsidR="00596FDE" w:rsidRPr="00EC0E43" w:rsidRDefault="00596FDE" w:rsidP="008E6FB5">
      <w:pPr>
        <w:pStyle w:val="Nadpis3"/>
      </w:pPr>
      <w:r w:rsidRPr="00EC0E43">
        <w:t>Poděkování za finanční a další podporu</w:t>
      </w:r>
    </w:p>
    <w:p w:rsidR="00596FDE" w:rsidRPr="00EC0E43" w:rsidRDefault="00596FDE" w:rsidP="004039D0">
      <w:pPr>
        <w:pStyle w:val="Bezmezer"/>
        <w:numPr>
          <w:ilvl w:val="0"/>
          <w:numId w:val="26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</w:rPr>
        <w:t>Československé obchodní bance, a. s.</w:t>
      </w:r>
    </w:p>
    <w:p w:rsidR="00596FDE" w:rsidRPr="00EC0E43" w:rsidRDefault="00596FDE" w:rsidP="004039D0">
      <w:pPr>
        <w:pStyle w:val="Bezmezer"/>
        <w:numPr>
          <w:ilvl w:val="0"/>
          <w:numId w:val="26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</w:rPr>
        <w:t xml:space="preserve">Nadačnímu fondu </w:t>
      </w:r>
      <w:proofErr w:type="spellStart"/>
      <w:r w:rsidRPr="00EC0E43">
        <w:rPr>
          <w:rFonts w:ascii="Arial" w:hAnsi="Arial" w:cs="Arial"/>
        </w:rPr>
        <w:t>Mathilda</w:t>
      </w:r>
      <w:proofErr w:type="spellEnd"/>
    </w:p>
    <w:p w:rsidR="00596FDE" w:rsidRPr="000866A5" w:rsidRDefault="00596FDE" w:rsidP="004039D0">
      <w:pPr>
        <w:pStyle w:val="Bezmezer"/>
        <w:numPr>
          <w:ilvl w:val="0"/>
          <w:numId w:val="26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</w:rPr>
        <w:t>všem, kteří přispívají na sbírku Bílá pastelka a do kas retriever</w:t>
      </w:r>
    </w:p>
    <w:p w:rsidR="00596FDE" w:rsidRPr="00EC0E43" w:rsidRDefault="00596FDE" w:rsidP="008E6FB5">
      <w:pPr>
        <w:pStyle w:val="Nadpis3"/>
      </w:pPr>
      <w:r w:rsidRPr="00EC0E43">
        <w:t>Děkujeme za podporu zdravotně-edukačních služeb (rehabilitace zraku)</w:t>
      </w:r>
    </w:p>
    <w:p w:rsidR="00596FDE" w:rsidRPr="00EC0E43" w:rsidRDefault="00596FDE" w:rsidP="004039D0">
      <w:pPr>
        <w:pStyle w:val="Bezmezer"/>
        <w:numPr>
          <w:ilvl w:val="0"/>
          <w:numId w:val="27"/>
        </w:numPr>
        <w:spacing w:after="120"/>
        <w:ind w:left="714" w:hanging="357"/>
        <w:rPr>
          <w:rFonts w:ascii="Arial" w:hAnsi="Arial" w:cs="Arial"/>
          <w:b/>
        </w:rPr>
      </w:pPr>
      <w:r w:rsidRPr="00EC0E43">
        <w:rPr>
          <w:rFonts w:ascii="Arial" w:hAnsi="Arial" w:cs="Arial"/>
          <w:b/>
        </w:rPr>
        <w:t xml:space="preserve">Ministerstvu zdravotnictví </w:t>
      </w:r>
    </w:p>
    <w:p w:rsidR="00596FDE" w:rsidRPr="00EC0E43" w:rsidRDefault="00596FDE" w:rsidP="00573681">
      <w:pPr>
        <w:pStyle w:val="Bezmezer"/>
        <w:numPr>
          <w:ilvl w:val="0"/>
          <w:numId w:val="27"/>
        </w:numPr>
        <w:spacing w:after="120"/>
        <w:ind w:left="714" w:hanging="357"/>
        <w:jc w:val="both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t xml:space="preserve">Libereckému kraji </w:t>
      </w:r>
      <w:r w:rsidRPr="00EC0E43">
        <w:rPr>
          <w:rFonts w:ascii="Arial" w:hAnsi="Arial" w:cs="Arial"/>
        </w:rPr>
        <w:t xml:space="preserve">(projekt: Rehabilitace zraku pro lidi s těžkým zrakovým postižením) </w:t>
      </w:r>
    </w:p>
    <w:p w:rsidR="00596FDE" w:rsidRPr="00EC0E43" w:rsidRDefault="00596FDE" w:rsidP="004039D0">
      <w:pPr>
        <w:pStyle w:val="Bezmezer"/>
        <w:numPr>
          <w:ilvl w:val="0"/>
          <w:numId w:val="27"/>
        </w:numPr>
        <w:spacing w:after="120"/>
        <w:ind w:left="714" w:hanging="357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t>NADACI LEONTINKA</w:t>
      </w:r>
    </w:p>
    <w:p w:rsidR="00596FDE" w:rsidRPr="000866A5" w:rsidRDefault="00596FDE" w:rsidP="00573681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b/>
          <w:iCs/>
        </w:rPr>
      </w:pPr>
      <w:r w:rsidRPr="00EC0E43">
        <w:rPr>
          <w:b/>
        </w:rPr>
        <w:t xml:space="preserve">Nadačnímu fondu Českého rozhlasu </w:t>
      </w:r>
      <w:r w:rsidRPr="00EC0E43">
        <w:t>(projekty v grantových programech HGŘ 2022 a FK – Mobilita a sebeobsluha)</w:t>
      </w:r>
    </w:p>
    <w:p w:rsidR="00596FDE" w:rsidRPr="00EC0E43" w:rsidRDefault="00596FDE" w:rsidP="008E6FB5">
      <w:pPr>
        <w:pStyle w:val="Nadpis3"/>
      </w:pPr>
      <w:r w:rsidRPr="00EC0E43">
        <w:t>Děkujeme za podporu služby sociální rehabilitace</w:t>
      </w:r>
    </w:p>
    <w:p w:rsidR="00596FDE" w:rsidRPr="00EC0E43" w:rsidRDefault="00596FDE" w:rsidP="004039D0">
      <w:pPr>
        <w:pStyle w:val="Bezmezer"/>
        <w:numPr>
          <w:ilvl w:val="0"/>
          <w:numId w:val="28"/>
        </w:numPr>
        <w:spacing w:after="120"/>
        <w:rPr>
          <w:rFonts w:ascii="Arial" w:hAnsi="Arial" w:cs="Arial"/>
          <w:b/>
        </w:rPr>
      </w:pPr>
      <w:r w:rsidRPr="00EC0E43">
        <w:rPr>
          <w:rFonts w:ascii="Arial" w:hAnsi="Arial" w:cs="Arial"/>
          <w:b/>
        </w:rPr>
        <w:t>Ministerstvu práce a sociálních věcí</w:t>
      </w:r>
    </w:p>
    <w:p w:rsidR="00596FDE" w:rsidRPr="00EC0E43" w:rsidRDefault="00596FDE" w:rsidP="004039D0">
      <w:pPr>
        <w:pStyle w:val="Bezmezer"/>
        <w:numPr>
          <w:ilvl w:val="0"/>
          <w:numId w:val="28"/>
        </w:numPr>
        <w:spacing w:after="120"/>
        <w:rPr>
          <w:rFonts w:ascii="Arial" w:hAnsi="Arial" w:cs="Arial"/>
          <w:b/>
        </w:rPr>
      </w:pPr>
      <w:r w:rsidRPr="00EC0E43">
        <w:rPr>
          <w:rFonts w:ascii="Arial" w:hAnsi="Arial" w:cs="Arial"/>
          <w:b/>
        </w:rPr>
        <w:t>Libereckému kraji</w:t>
      </w:r>
    </w:p>
    <w:p w:rsidR="00596FDE" w:rsidRPr="00EC0E43" w:rsidRDefault="00596FDE" w:rsidP="004039D0">
      <w:pPr>
        <w:pStyle w:val="Bezmezer"/>
        <w:numPr>
          <w:ilvl w:val="0"/>
          <w:numId w:val="28"/>
        </w:numPr>
        <w:spacing w:after="120"/>
        <w:rPr>
          <w:rFonts w:ascii="Arial" w:hAnsi="Arial" w:cs="Arial"/>
          <w:b/>
        </w:rPr>
      </w:pPr>
      <w:r w:rsidRPr="00EC0E43">
        <w:rPr>
          <w:rFonts w:ascii="Arial" w:hAnsi="Arial" w:cs="Arial"/>
          <w:b/>
        </w:rPr>
        <w:t>Statutárnímu městu Liberec</w:t>
      </w:r>
    </w:p>
    <w:p w:rsidR="00596FDE" w:rsidRDefault="00596FDE" w:rsidP="0054590D">
      <w:pPr>
        <w:tabs>
          <w:tab w:val="left" w:pos="1134"/>
        </w:tabs>
        <w:spacing w:after="0"/>
      </w:pPr>
    </w:p>
    <w:p w:rsidR="0054590D" w:rsidRDefault="0054590D" w:rsidP="0054590D">
      <w:r>
        <w:br w:type="page"/>
      </w:r>
    </w:p>
    <w:p w:rsidR="0054590D" w:rsidRPr="00EE0B31" w:rsidRDefault="0054590D" w:rsidP="00076170">
      <w:pPr>
        <w:pStyle w:val="Nadpis1"/>
      </w:pPr>
      <w:bookmarkStart w:id="25" w:name="_Toc107495316"/>
      <w:bookmarkStart w:id="26" w:name="_Toc138765652"/>
      <w:r w:rsidRPr="00EE0B31">
        <w:lastRenderedPageBreak/>
        <w:t>OLOMOUC</w:t>
      </w:r>
      <w:bookmarkEnd w:id="25"/>
      <w:bookmarkEnd w:id="26"/>
    </w:p>
    <w:p w:rsidR="002A4A9D" w:rsidRDefault="002A4A9D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8603C2" w:rsidRDefault="0054590D" w:rsidP="008E6FB5">
      <w:pPr>
        <w:pStyle w:val="Nadpis3"/>
      </w:pPr>
      <w:r w:rsidRPr="008603C2">
        <w:t>Kontakty</w:t>
      </w:r>
    </w:p>
    <w:p w:rsidR="0054590D" w:rsidRPr="00F720BE" w:rsidRDefault="0054590D" w:rsidP="008603C2">
      <w:pPr>
        <w:tabs>
          <w:tab w:val="left" w:pos="1134"/>
        </w:tabs>
      </w:pPr>
      <w:r w:rsidRPr="00F720BE">
        <w:t xml:space="preserve">I. P. Pavlova </w:t>
      </w:r>
      <w:proofErr w:type="gramStart"/>
      <w:r w:rsidRPr="00F720BE">
        <w:t>184A</w:t>
      </w:r>
      <w:proofErr w:type="gramEnd"/>
      <w:r w:rsidRPr="00F720BE">
        <w:t>/69, 779 00 Olomouc</w:t>
      </w:r>
    </w:p>
    <w:p w:rsidR="0054590D" w:rsidRPr="00F720BE" w:rsidRDefault="0054590D" w:rsidP="008603C2">
      <w:pPr>
        <w:tabs>
          <w:tab w:val="left" w:pos="1134"/>
        </w:tabs>
      </w:pPr>
      <w:r w:rsidRPr="00F720BE">
        <w:t>tel.: 585 428 111, mail: olomouc@tyfloservis.cz</w:t>
      </w:r>
    </w:p>
    <w:p w:rsidR="0054590D" w:rsidRPr="008603C2" w:rsidRDefault="0054590D" w:rsidP="008E6FB5">
      <w:pPr>
        <w:pStyle w:val="Nadpis3"/>
      </w:pPr>
      <w:r w:rsidRPr="008603C2">
        <w:t>Pracovníci</w:t>
      </w:r>
    </w:p>
    <w:p w:rsidR="0054590D" w:rsidRPr="00F720BE" w:rsidRDefault="0054590D" w:rsidP="008603C2">
      <w:pPr>
        <w:tabs>
          <w:tab w:val="left" w:pos="1134"/>
        </w:tabs>
      </w:pPr>
      <w:r w:rsidRPr="00F720BE">
        <w:t>vedoucí:</w:t>
      </w:r>
      <w:r w:rsidRPr="00F720BE">
        <w:tab/>
        <w:t xml:space="preserve">Mgr. Veronika Haiclová </w:t>
      </w:r>
    </w:p>
    <w:p w:rsidR="0054590D" w:rsidRDefault="0054590D" w:rsidP="008603C2">
      <w:pPr>
        <w:tabs>
          <w:tab w:val="left" w:pos="1134"/>
        </w:tabs>
        <w:rPr>
          <w:i/>
        </w:rPr>
      </w:pPr>
      <w:r w:rsidRPr="00F720BE">
        <w:t xml:space="preserve">instruktoři: </w:t>
      </w:r>
      <w:r w:rsidRPr="00F720BE">
        <w:tab/>
        <w:t>Mgr. Dagmar Dvorská</w:t>
      </w:r>
      <w:r>
        <w:t xml:space="preserve"> </w:t>
      </w:r>
      <w:r>
        <w:rPr>
          <w:i/>
        </w:rPr>
        <w:t>(do 21. 7. 2022)</w:t>
      </w:r>
    </w:p>
    <w:p w:rsidR="0054590D" w:rsidRPr="00805383" w:rsidRDefault="0054590D" w:rsidP="008603C2">
      <w:pPr>
        <w:tabs>
          <w:tab w:val="left" w:pos="1134"/>
        </w:tabs>
      </w:pPr>
      <w:r>
        <w:rPr>
          <w:i/>
        </w:rPr>
        <w:tab/>
      </w:r>
      <w:r>
        <w:t>Bc. Karolína Duchoňová</w:t>
      </w:r>
      <w:r w:rsidRPr="00805383">
        <w:rPr>
          <w:i/>
        </w:rPr>
        <w:t xml:space="preserve"> (od 3.</w:t>
      </w:r>
      <w:r>
        <w:rPr>
          <w:i/>
        </w:rPr>
        <w:t xml:space="preserve"> </w:t>
      </w:r>
      <w:r w:rsidRPr="00805383">
        <w:rPr>
          <w:i/>
        </w:rPr>
        <w:t>10.</w:t>
      </w:r>
      <w:r>
        <w:rPr>
          <w:i/>
        </w:rPr>
        <w:t xml:space="preserve"> </w:t>
      </w:r>
      <w:r w:rsidRPr="00805383">
        <w:rPr>
          <w:i/>
        </w:rPr>
        <w:t>2022)</w:t>
      </w:r>
    </w:p>
    <w:p w:rsidR="0054590D" w:rsidRPr="00F720BE" w:rsidRDefault="0054590D" w:rsidP="008603C2">
      <w:pPr>
        <w:tabs>
          <w:tab w:val="left" w:pos="1134"/>
        </w:tabs>
      </w:pPr>
      <w:r w:rsidRPr="00F720BE">
        <w:tab/>
        <w:t xml:space="preserve">Bc. Michaela Ševčíková, </w:t>
      </w:r>
      <w:proofErr w:type="spellStart"/>
      <w:r w:rsidRPr="00F720BE">
        <w:t>DiS</w:t>
      </w:r>
      <w:proofErr w:type="spellEnd"/>
      <w:r w:rsidRPr="00F720BE">
        <w:t>.</w:t>
      </w:r>
    </w:p>
    <w:p w:rsidR="0054590D" w:rsidRPr="008603C2" w:rsidRDefault="0054590D" w:rsidP="008E6FB5">
      <w:pPr>
        <w:pStyle w:val="Nadpis3"/>
      </w:pPr>
      <w:r w:rsidRPr="008603C2">
        <w:t>Registr poskytovatelů soc. služeb</w:t>
      </w:r>
    </w:p>
    <w:p w:rsidR="0054590D" w:rsidRPr="00F720BE" w:rsidRDefault="0054590D" w:rsidP="008603C2">
      <w:pPr>
        <w:tabs>
          <w:tab w:val="left" w:pos="1134"/>
        </w:tabs>
      </w:pPr>
      <w:r w:rsidRPr="00F720BE">
        <w:t>Název zařízení: Tyfloservis, o.p.s. – Krajské ambulantní středisko Olomouc</w:t>
      </w:r>
    </w:p>
    <w:p w:rsidR="0054590D" w:rsidRDefault="0054590D" w:rsidP="008603C2">
      <w:pPr>
        <w:tabs>
          <w:tab w:val="left" w:pos="1134"/>
        </w:tabs>
      </w:pPr>
      <w:r w:rsidRPr="00F720BE">
        <w:t>Registrovaná sociální služba (identifikátor):</w:t>
      </w:r>
      <w:r w:rsidR="003632A1">
        <w:t xml:space="preserve"> </w:t>
      </w:r>
      <w:r w:rsidRPr="00F720BE">
        <w:t>sociální rehabilitace (5217292)</w:t>
      </w:r>
    </w:p>
    <w:p w:rsidR="00596FDE" w:rsidRPr="008603C2" w:rsidRDefault="00596FDE" w:rsidP="008E6FB5">
      <w:pPr>
        <w:pStyle w:val="Nadpis3"/>
      </w:pPr>
      <w:r w:rsidRPr="008603C2">
        <w:t>Děkujeme za dobrou spolupráci</w:t>
      </w:r>
    </w:p>
    <w:p w:rsidR="00596FDE" w:rsidRPr="00EC0E43" w:rsidRDefault="00596FDE" w:rsidP="008603C2">
      <w:pPr>
        <w:jc w:val="both"/>
      </w:pPr>
      <w:r w:rsidRPr="00EC0E43">
        <w:t xml:space="preserve">Českému rozhlasu Olomouc; doc. MUDr. Miloši Vymazalovi, CSc.; Fakultní nemocnici Olomouc; Gymnáziu Jana Opletala, Litovel, Opletalova 189; Gymnáziu, Olomouc, Čajkovského 9; Katedře optiky Přírodovědecké fakulty Univerzity Palackého v Olomouci; Lékařské fakultě Univerzity Palackého v Olomouci; Magistrátu města Olomouce; Mohelnickému kulturnímu a sportovnímu centru, s.r.o.; Oční optice Beryl; očním lékařům v Olomouckém kraji; organizacím: SONS ČR, z. s. (oblastním odbočkám v Olomouckém kraji), </w:t>
      </w:r>
      <w:proofErr w:type="spellStart"/>
      <w:r w:rsidRPr="00EC0E43">
        <w:t>TyfloCentrum</w:t>
      </w:r>
      <w:proofErr w:type="spellEnd"/>
      <w:r w:rsidRPr="00EC0E43">
        <w:t xml:space="preserve"> Olomouc, o.p.s.; Pedagogické fakultě Univerzity Palackého v Olomouci; prodejně SONS, </w:t>
      </w:r>
      <w:proofErr w:type="spellStart"/>
      <w:r w:rsidRPr="00EC0E43">
        <w:t>Tyflopomůcky</w:t>
      </w:r>
      <w:proofErr w:type="spellEnd"/>
      <w:r w:rsidRPr="00EC0E43">
        <w:t xml:space="preserve"> Olomouc; redakci Litovelských novin; Střední průmyslové škole elektrotechnické a Obchodní akademii Mohelnice; Střední zdravotnické škole a Vyšší odborné škole zdravotnické Emanuela </w:t>
      </w:r>
      <w:proofErr w:type="spellStart"/>
      <w:r w:rsidRPr="00EC0E43">
        <w:t>Pöttinga</w:t>
      </w:r>
      <w:proofErr w:type="spellEnd"/>
      <w:r w:rsidRPr="00EC0E43">
        <w:t xml:space="preserve"> a Jazykové škole s právem státní jazykové zkoušky Olomouc; sociální firmě </w:t>
      </w:r>
      <w:proofErr w:type="spellStart"/>
      <w:r w:rsidRPr="00EC0E43">
        <w:t>Ergones</w:t>
      </w:r>
      <w:proofErr w:type="spellEnd"/>
      <w:r w:rsidRPr="00EC0E43">
        <w:t>; Úřadu práce ČR (krajské pobočce v Olomouci a</w:t>
      </w:r>
      <w:r w:rsidR="00D75264">
        <w:t> </w:t>
      </w:r>
      <w:r w:rsidRPr="00EC0E43">
        <w:t>kontaktním pracovištím v Olomouckém kraji); školám, jejich pedagogům a studentům i</w:t>
      </w:r>
      <w:r w:rsidR="00D75264">
        <w:t> </w:t>
      </w:r>
      <w:r w:rsidRPr="00EC0E43">
        <w:t>dalším dobrovolníkům, kteří nám pomáhají při sbírce Bílá pastelka.</w:t>
      </w:r>
    </w:p>
    <w:p w:rsidR="00596FDE" w:rsidRPr="00EC0E43" w:rsidRDefault="00596FDE" w:rsidP="008E6FB5">
      <w:pPr>
        <w:pStyle w:val="Nadpis3"/>
      </w:pPr>
      <w:r w:rsidRPr="00EC0E43">
        <w:t>Poděkování za finanční a další podporu</w:t>
      </w:r>
    </w:p>
    <w:p w:rsidR="00596FDE" w:rsidRPr="00EC0E43" w:rsidRDefault="00596FDE" w:rsidP="004039D0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</w:pPr>
      <w:r w:rsidRPr="00EC0E43">
        <w:rPr>
          <w:rFonts w:eastAsia="Times New Roman"/>
          <w:lang w:eastAsia="cs-CZ"/>
        </w:rPr>
        <w:t>anonymním dárcům</w:t>
      </w:r>
    </w:p>
    <w:p w:rsidR="00596FDE" w:rsidRPr="00EC0E43" w:rsidRDefault="00596FDE" w:rsidP="004039D0">
      <w:pPr>
        <w:pStyle w:val="Odstavecseseznamem"/>
        <w:numPr>
          <w:ilvl w:val="0"/>
          <w:numId w:val="29"/>
        </w:numPr>
        <w:spacing w:after="120" w:line="240" w:lineRule="auto"/>
        <w:contextualSpacing w:val="0"/>
      </w:pPr>
      <w:r w:rsidRPr="00EC0E43">
        <w:t>Československé obchodní bance, a. s.</w:t>
      </w:r>
    </w:p>
    <w:p w:rsidR="00596FDE" w:rsidRPr="00EC0E43" w:rsidRDefault="00596FDE" w:rsidP="004039D0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</w:pPr>
      <w:r w:rsidRPr="00EC0E43">
        <w:t xml:space="preserve">Nadačnímu fondu </w:t>
      </w:r>
      <w:proofErr w:type="spellStart"/>
      <w:r w:rsidRPr="00EC0E43">
        <w:t>Mathilda</w:t>
      </w:r>
      <w:proofErr w:type="spellEnd"/>
      <w:r w:rsidRPr="00EC0E43">
        <w:t xml:space="preserve"> </w:t>
      </w:r>
    </w:p>
    <w:p w:rsidR="00596FDE" w:rsidRPr="00EC0E43" w:rsidRDefault="00596FDE" w:rsidP="004039D0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</w:pPr>
      <w:r w:rsidRPr="00EC0E43">
        <w:t>paní MUDr. Aleně Švecové</w:t>
      </w:r>
    </w:p>
    <w:p w:rsidR="00596FDE" w:rsidRPr="00EC0E43" w:rsidRDefault="00596FDE" w:rsidP="004039D0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</w:pPr>
      <w:r w:rsidRPr="00EC0E43">
        <w:t>paní Mgr. Haně Dvorské</w:t>
      </w:r>
    </w:p>
    <w:p w:rsidR="00596FDE" w:rsidRPr="00EC0E43" w:rsidRDefault="00596FDE" w:rsidP="004039D0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</w:pPr>
      <w:r w:rsidRPr="00EC0E43">
        <w:t>panu Mgr. Stanislavu Jílkovi</w:t>
      </w:r>
    </w:p>
    <w:p w:rsidR="00596FDE" w:rsidRPr="00EC0E43" w:rsidRDefault="00596FDE" w:rsidP="004039D0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</w:pPr>
      <w:r w:rsidRPr="00EC0E43">
        <w:t>společnosti EXPRESSPNEU.cz</w:t>
      </w:r>
    </w:p>
    <w:p w:rsidR="00596FDE" w:rsidRPr="00EC0E43" w:rsidRDefault="00596FDE" w:rsidP="004039D0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</w:pPr>
      <w:r w:rsidRPr="00EC0E43">
        <w:rPr>
          <w:rFonts w:eastAsia="Times New Roman"/>
          <w:lang w:eastAsia="cs-CZ"/>
        </w:rPr>
        <w:t>společnosti Globus ČR, v.o.s. – hypermarketu Globus v Olomouci</w:t>
      </w:r>
    </w:p>
    <w:p w:rsidR="00596FDE" w:rsidRPr="00EC0E43" w:rsidRDefault="00596FDE" w:rsidP="004039D0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rFonts w:eastAsia="Times New Roman"/>
          <w:lang w:eastAsia="cs-CZ"/>
        </w:rPr>
      </w:pPr>
      <w:r w:rsidRPr="00EC0E43">
        <w:rPr>
          <w:rFonts w:eastAsia="Times New Roman"/>
          <w:lang w:eastAsia="cs-CZ"/>
        </w:rPr>
        <w:t>společnosti OBI Česká republika s.r.o. – olomoucké prodejně OBI</w:t>
      </w:r>
    </w:p>
    <w:p w:rsidR="00596FDE" w:rsidRPr="00EC0E43" w:rsidRDefault="00596FDE" w:rsidP="004039D0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</w:pPr>
      <w:r w:rsidRPr="00EC0E43">
        <w:t>všem, kteří přispívají na sbírku Bílá pastelka a do kas retriever</w:t>
      </w:r>
    </w:p>
    <w:p w:rsidR="00596FDE" w:rsidRPr="00EC0E43" w:rsidRDefault="00596FDE" w:rsidP="008E6FB5">
      <w:pPr>
        <w:pStyle w:val="Nadpis3"/>
      </w:pPr>
      <w:r w:rsidRPr="00EC0E43">
        <w:t>Děkujeme za podporu zdravotně-edukačních služeb (rehabilitace zraku)</w:t>
      </w:r>
    </w:p>
    <w:p w:rsidR="00596FDE" w:rsidRPr="00EC0E43" w:rsidRDefault="00596FDE" w:rsidP="004039D0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rPr>
          <w:b/>
        </w:rPr>
      </w:pPr>
      <w:r w:rsidRPr="00EC0E43">
        <w:rPr>
          <w:b/>
        </w:rPr>
        <w:t xml:space="preserve">Ministerstvu zdravotnictví </w:t>
      </w:r>
    </w:p>
    <w:p w:rsidR="00596FDE" w:rsidRPr="00EC0E43" w:rsidRDefault="00596FDE" w:rsidP="004039D0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rPr>
          <w:b/>
        </w:rPr>
      </w:pPr>
      <w:r w:rsidRPr="00EC0E43">
        <w:rPr>
          <w:rFonts w:eastAsia="Times New Roman"/>
          <w:b/>
          <w:lang w:eastAsia="cs-CZ"/>
        </w:rPr>
        <w:lastRenderedPageBreak/>
        <w:t xml:space="preserve">Olomouckému kraji </w:t>
      </w:r>
      <w:r w:rsidRPr="00EC0E43">
        <w:rPr>
          <w:rFonts w:eastAsia="Times New Roman"/>
          <w:lang w:eastAsia="cs-CZ"/>
        </w:rPr>
        <w:t>(projekt: Rehabilitace zraku pro osoby se zrakovým handicapem v Olomouckém kraji)</w:t>
      </w:r>
    </w:p>
    <w:p w:rsidR="00596FDE" w:rsidRPr="00EC0E43" w:rsidRDefault="00596FDE" w:rsidP="004039D0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rPr>
          <w:b/>
        </w:rPr>
      </w:pPr>
      <w:r w:rsidRPr="00EC0E43">
        <w:rPr>
          <w:b/>
        </w:rPr>
        <w:t xml:space="preserve">NADACI LEONTINKA </w:t>
      </w:r>
    </w:p>
    <w:p w:rsidR="00596FDE" w:rsidRPr="00EC0E43" w:rsidRDefault="00596FDE" w:rsidP="004039D0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</w:pPr>
      <w:r w:rsidRPr="00EC0E43">
        <w:rPr>
          <w:b/>
        </w:rPr>
        <w:t xml:space="preserve">Nadačnímu fondu Českého rozhlasu </w:t>
      </w:r>
      <w:r w:rsidRPr="00EC0E43">
        <w:t>(projekt v grantovém programu HGŘ 2022 – Mobilita a sebeobsluha)</w:t>
      </w:r>
    </w:p>
    <w:p w:rsidR="00596FDE" w:rsidRPr="00EC0E43" w:rsidRDefault="00596FDE" w:rsidP="008E6FB5">
      <w:pPr>
        <w:pStyle w:val="Nadpis3"/>
      </w:pPr>
      <w:r w:rsidRPr="00EC0E43">
        <w:t>Děkujeme za podporu služby sociální rehabilitace</w:t>
      </w:r>
    </w:p>
    <w:p w:rsidR="00596FDE" w:rsidRPr="00EC0E43" w:rsidRDefault="00596FDE" w:rsidP="004039D0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eastAsia="Times New Roman"/>
          <w:b/>
          <w:lang w:eastAsia="cs-CZ"/>
        </w:rPr>
      </w:pPr>
      <w:r w:rsidRPr="00EC0E43">
        <w:rPr>
          <w:rFonts w:eastAsia="Times New Roman"/>
          <w:b/>
          <w:lang w:eastAsia="cs-CZ"/>
        </w:rPr>
        <w:t>Ministerstvu práce a sociálních věcí</w:t>
      </w:r>
    </w:p>
    <w:p w:rsidR="00596FDE" w:rsidRPr="00EC0E43" w:rsidRDefault="00596FDE" w:rsidP="004039D0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  <w:rPr>
          <w:rFonts w:eastAsia="Times New Roman"/>
          <w:lang w:eastAsia="cs-CZ"/>
        </w:rPr>
      </w:pPr>
      <w:r w:rsidRPr="00EC0E43">
        <w:rPr>
          <w:rFonts w:eastAsia="Times New Roman"/>
          <w:b/>
          <w:lang w:eastAsia="cs-CZ"/>
        </w:rPr>
        <w:t xml:space="preserve">Olomouckému kraji </w:t>
      </w:r>
      <w:r w:rsidRPr="00EC0E43">
        <w:rPr>
          <w:rFonts w:eastAsia="Times New Roman"/>
          <w:lang w:eastAsia="cs-CZ"/>
        </w:rPr>
        <w:t>(projekt: Sociální rehabilitace nevidomých a slabozrakých osob v Olomouckém kraji)</w:t>
      </w:r>
    </w:p>
    <w:p w:rsidR="00596FDE" w:rsidRPr="00EC0E43" w:rsidRDefault="00596FDE" w:rsidP="004039D0">
      <w:pPr>
        <w:pStyle w:val="Odstavecseseznamem"/>
        <w:numPr>
          <w:ilvl w:val="0"/>
          <w:numId w:val="30"/>
        </w:numPr>
        <w:spacing w:after="120" w:line="240" w:lineRule="auto"/>
        <w:ind w:left="709"/>
        <w:contextualSpacing w:val="0"/>
        <w:jc w:val="both"/>
      </w:pPr>
      <w:r w:rsidRPr="00EC0E43">
        <w:rPr>
          <w:rFonts w:eastAsia="Times New Roman"/>
          <w:b/>
          <w:lang w:eastAsia="cs-CZ"/>
        </w:rPr>
        <w:t>Statutárnímu městu Olomouc</w:t>
      </w:r>
      <w:r w:rsidRPr="00EC0E43">
        <w:rPr>
          <w:rFonts w:eastAsia="Times New Roman"/>
          <w:lang w:eastAsia="cs-CZ"/>
        </w:rPr>
        <w:t xml:space="preserve"> (projekt: Sociální rehabilitace nevidomých a</w:t>
      </w:r>
      <w:r w:rsidR="00D75264">
        <w:rPr>
          <w:rFonts w:eastAsia="Times New Roman"/>
          <w:lang w:eastAsia="cs-CZ"/>
        </w:rPr>
        <w:t> </w:t>
      </w:r>
      <w:r w:rsidRPr="00EC0E43">
        <w:rPr>
          <w:rFonts w:eastAsia="Times New Roman"/>
          <w:lang w:eastAsia="cs-CZ"/>
        </w:rPr>
        <w:t>slabozrakých)</w:t>
      </w:r>
    </w:p>
    <w:p w:rsidR="009C1EC8" w:rsidRPr="00EC0E43" w:rsidRDefault="009C1EC8" w:rsidP="009C1EC8">
      <w:pPr>
        <w:pStyle w:val="Nadpis3"/>
        <w:rPr>
          <w:lang w:eastAsia="cs-CZ"/>
        </w:rPr>
      </w:pPr>
      <w:r w:rsidRPr="00EC0E43">
        <w:rPr>
          <w:lang w:eastAsia="cs-CZ"/>
        </w:rPr>
        <w:t xml:space="preserve">Děkujeme </w:t>
      </w:r>
      <w:r w:rsidRPr="0076598F">
        <w:rPr>
          <w:lang w:eastAsia="cs-CZ"/>
        </w:rPr>
        <w:t xml:space="preserve">za </w:t>
      </w:r>
      <w:r w:rsidRPr="00EC0E43">
        <w:rPr>
          <w:lang w:eastAsia="cs-CZ"/>
        </w:rPr>
        <w:t>pořízení služebního auta pro zajištění terénní formy poskytování služeb</w:t>
      </w:r>
    </w:p>
    <w:p w:rsidR="009C1EC8" w:rsidRPr="00EC0E43" w:rsidRDefault="009C1EC8" w:rsidP="009C1EC8">
      <w:pPr>
        <w:pStyle w:val="Bezmezer"/>
        <w:numPr>
          <w:ilvl w:val="0"/>
          <w:numId w:val="34"/>
        </w:numPr>
        <w:spacing w:after="120"/>
        <w:rPr>
          <w:rFonts w:ascii="Arial" w:hAnsi="Arial" w:cs="Arial"/>
          <w:lang w:eastAsia="cs-CZ"/>
        </w:rPr>
      </w:pPr>
      <w:r w:rsidRPr="00EC0E43">
        <w:rPr>
          <w:rFonts w:ascii="Arial" w:hAnsi="Arial" w:cs="Arial"/>
          <w:lang w:eastAsia="cs-CZ"/>
        </w:rPr>
        <w:t xml:space="preserve">Nadačnímu fondu </w:t>
      </w:r>
      <w:proofErr w:type="spellStart"/>
      <w:r w:rsidRPr="00EC0E43">
        <w:rPr>
          <w:rFonts w:ascii="Arial" w:hAnsi="Arial" w:cs="Arial"/>
          <w:lang w:eastAsia="cs-CZ"/>
        </w:rPr>
        <w:t>Mathilda</w:t>
      </w:r>
      <w:proofErr w:type="spellEnd"/>
    </w:p>
    <w:p w:rsidR="0054590D" w:rsidRPr="00D21536" w:rsidRDefault="0054590D" w:rsidP="0054590D">
      <w:pPr>
        <w:pStyle w:val="Bezmezer"/>
        <w:spacing w:after="120"/>
        <w:rPr>
          <w:rFonts w:ascii="Arial" w:hAnsi="Arial" w:cs="Arial"/>
          <w:b/>
        </w:rPr>
      </w:pPr>
    </w:p>
    <w:p w:rsidR="0054590D" w:rsidRPr="00F720BE" w:rsidRDefault="0054590D" w:rsidP="0054590D">
      <w:pPr>
        <w:rPr>
          <w:b/>
        </w:rPr>
      </w:pPr>
      <w:r w:rsidRPr="00D21536">
        <w:rPr>
          <w:b/>
        </w:rPr>
        <w:br w:type="page"/>
      </w:r>
    </w:p>
    <w:p w:rsidR="0054590D" w:rsidRPr="00EE0B31" w:rsidRDefault="0054590D" w:rsidP="00076170">
      <w:pPr>
        <w:pStyle w:val="Nadpis1"/>
      </w:pPr>
      <w:bookmarkStart w:id="27" w:name="_Toc107495317"/>
      <w:bookmarkStart w:id="28" w:name="_Toc138765653"/>
      <w:r w:rsidRPr="00EE0B31">
        <w:lastRenderedPageBreak/>
        <w:t>OSTRAVA</w:t>
      </w:r>
      <w:bookmarkEnd w:id="27"/>
      <w:bookmarkEnd w:id="28"/>
    </w:p>
    <w:p w:rsidR="00BD3AA5" w:rsidRDefault="00BD3AA5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BD3AA5" w:rsidRDefault="0054590D" w:rsidP="008E6FB5">
      <w:pPr>
        <w:pStyle w:val="Nadpis3"/>
      </w:pPr>
      <w:r w:rsidRPr="00BD3AA5">
        <w:t>Kontakty</w:t>
      </w:r>
    </w:p>
    <w:p w:rsidR="0054590D" w:rsidRPr="00F720BE" w:rsidRDefault="0054590D" w:rsidP="00BD3AA5">
      <w:pPr>
        <w:tabs>
          <w:tab w:val="left" w:pos="1134"/>
        </w:tabs>
      </w:pPr>
      <w:r w:rsidRPr="00F720BE">
        <w:t>Prokešovo náměstí 634/5, 702 00 Ostrava</w:t>
      </w:r>
    </w:p>
    <w:p w:rsidR="0054590D" w:rsidRPr="00F720BE" w:rsidRDefault="0054590D" w:rsidP="00BD3AA5">
      <w:pPr>
        <w:tabs>
          <w:tab w:val="left" w:pos="1134"/>
        </w:tabs>
      </w:pPr>
      <w:r w:rsidRPr="00F720BE">
        <w:t>tel.: 596 783 227, mail: ostrava@tyfloservis.cz</w:t>
      </w:r>
    </w:p>
    <w:p w:rsidR="0054590D" w:rsidRPr="00BD3AA5" w:rsidRDefault="0054590D" w:rsidP="008E6FB5">
      <w:pPr>
        <w:pStyle w:val="Nadpis3"/>
      </w:pPr>
      <w:r w:rsidRPr="00BD3AA5">
        <w:t>Pracovníci</w:t>
      </w:r>
    </w:p>
    <w:p w:rsidR="0054590D" w:rsidRPr="00F720BE" w:rsidRDefault="0054590D" w:rsidP="00BD3AA5">
      <w:pPr>
        <w:tabs>
          <w:tab w:val="left" w:pos="1134"/>
        </w:tabs>
      </w:pPr>
      <w:r w:rsidRPr="00F720BE">
        <w:t>vedoucí:</w:t>
      </w:r>
      <w:r w:rsidRPr="00F720BE">
        <w:tab/>
        <w:t xml:space="preserve">Monika </w:t>
      </w:r>
      <w:proofErr w:type="spellStart"/>
      <w:r w:rsidRPr="00F720BE">
        <w:t>Morcinková</w:t>
      </w:r>
      <w:proofErr w:type="spellEnd"/>
      <w:r w:rsidRPr="00F720BE">
        <w:t xml:space="preserve">, </w:t>
      </w:r>
      <w:proofErr w:type="spellStart"/>
      <w:r w:rsidRPr="00F720BE">
        <w:t>DiS</w:t>
      </w:r>
      <w:proofErr w:type="spellEnd"/>
      <w:r w:rsidRPr="00F720BE">
        <w:t>.</w:t>
      </w:r>
    </w:p>
    <w:p w:rsidR="0054590D" w:rsidRPr="00F720BE" w:rsidRDefault="0054590D" w:rsidP="00BD3AA5">
      <w:pPr>
        <w:tabs>
          <w:tab w:val="left" w:pos="1134"/>
        </w:tabs>
      </w:pPr>
      <w:r w:rsidRPr="00F720BE">
        <w:t xml:space="preserve">instruktoři: </w:t>
      </w:r>
      <w:r w:rsidRPr="00F720BE">
        <w:tab/>
        <w:t>Bc. Edita Janková</w:t>
      </w:r>
    </w:p>
    <w:p w:rsidR="0054590D" w:rsidRDefault="0054590D" w:rsidP="00BD3AA5">
      <w:pPr>
        <w:tabs>
          <w:tab w:val="left" w:pos="1134"/>
        </w:tabs>
      </w:pPr>
      <w:r w:rsidRPr="00F720BE">
        <w:tab/>
        <w:t xml:space="preserve">Bc. Eva </w:t>
      </w:r>
      <w:proofErr w:type="spellStart"/>
      <w:r w:rsidRPr="00F720BE">
        <w:t>Jedziniaková</w:t>
      </w:r>
      <w:proofErr w:type="spellEnd"/>
    </w:p>
    <w:p w:rsidR="0054590D" w:rsidRPr="00F720BE" w:rsidRDefault="0054590D" w:rsidP="00BD3AA5">
      <w:pPr>
        <w:tabs>
          <w:tab w:val="left" w:pos="1134"/>
        </w:tabs>
      </w:pPr>
      <w:r>
        <w:tab/>
        <w:t xml:space="preserve">Bc. Ivona </w:t>
      </w:r>
      <w:proofErr w:type="spellStart"/>
      <w:r>
        <w:t>Malurková</w:t>
      </w:r>
      <w:proofErr w:type="spellEnd"/>
      <w:r>
        <w:t xml:space="preserve"> </w:t>
      </w:r>
      <w:r w:rsidRPr="00CD50D3">
        <w:rPr>
          <w:i/>
        </w:rPr>
        <w:t>(od 1.</w:t>
      </w:r>
      <w:r>
        <w:rPr>
          <w:i/>
        </w:rPr>
        <w:t xml:space="preserve"> </w:t>
      </w:r>
      <w:r w:rsidRPr="00CD50D3">
        <w:rPr>
          <w:i/>
        </w:rPr>
        <w:t>10.</w:t>
      </w:r>
      <w:r>
        <w:rPr>
          <w:i/>
        </w:rPr>
        <w:t xml:space="preserve"> </w:t>
      </w:r>
      <w:r w:rsidRPr="00CD50D3">
        <w:rPr>
          <w:i/>
        </w:rPr>
        <w:t>2022)</w:t>
      </w:r>
    </w:p>
    <w:p w:rsidR="0054590D" w:rsidRPr="00BD3AA5" w:rsidRDefault="0054590D" w:rsidP="008E6FB5">
      <w:pPr>
        <w:pStyle w:val="Nadpis3"/>
      </w:pPr>
      <w:r w:rsidRPr="00BD3AA5">
        <w:t>Registr poskytovatelů soc. služeb</w:t>
      </w:r>
    </w:p>
    <w:p w:rsidR="0054590D" w:rsidRPr="00F720BE" w:rsidRDefault="0054590D" w:rsidP="00BD3AA5">
      <w:pPr>
        <w:tabs>
          <w:tab w:val="left" w:pos="1134"/>
        </w:tabs>
      </w:pPr>
      <w:r w:rsidRPr="00F720BE">
        <w:t>Název zařízení: Tyfloservis, o.p.s.</w:t>
      </w:r>
      <w:r w:rsidR="003632A1">
        <w:t xml:space="preserve"> </w:t>
      </w:r>
      <w:r w:rsidRPr="00F720BE">
        <w:t>– Krajské ambulantní středisko Ostrava</w:t>
      </w:r>
    </w:p>
    <w:p w:rsidR="0054590D" w:rsidRDefault="0054590D" w:rsidP="00BD3AA5">
      <w:pPr>
        <w:tabs>
          <w:tab w:val="left" w:pos="1134"/>
        </w:tabs>
      </w:pPr>
      <w:r w:rsidRPr="00F720BE">
        <w:t>Registrovaná sociální služba (identifikátor):</w:t>
      </w:r>
      <w:r w:rsidR="003632A1">
        <w:t xml:space="preserve"> </w:t>
      </w:r>
      <w:r w:rsidRPr="00F720BE">
        <w:t>sociální rehabilitace (4276818)</w:t>
      </w:r>
    </w:p>
    <w:p w:rsidR="00596FDE" w:rsidRPr="00BD3AA5" w:rsidRDefault="00596FDE" w:rsidP="008E6FB5">
      <w:pPr>
        <w:pStyle w:val="Nadpis3"/>
      </w:pPr>
      <w:r w:rsidRPr="00BD3AA5">
        <w:t>Děkujeme za dobrou spolupráci</w:t>
      </w:r>
    </w:p>
    <w:p w:rsidR="00596FDE" w:rsidRPr="00EC0E43" w:rsidRDefault="00596FDE" w:rsidP="00D75264">
      <w:pPr>
        <w:jc w:val="both"/>
      </w:pPr>
      <w:r w:rsidRPr="00EC0E43">
        <w:t xml:space="preserve">Distributorům a dodavatelům kompenzačních a optických pomůcek; firmě </w:t>
      </w:r>
      <w:proofErr w:type="spellStart"/>
      <w:r w:rsidRPr="00EC0E43">
        <w:t>Falhar</w:t>
      </w:r>
      <w:proofErr w:type="spellEnd"/>
      <w:r w:rsidRPr="00EC0E43">
        <w:t xml:space="preserve"> Optik s.r.o.; očním lékařům v Moravskoslezském kraji a oftalmologům S4 - MUDr. Marcele Sobotkové; organizacím: SONS ČR, z. s. (oblastní odbočky Frýdek-Místek, Nový Jičín, Opava, Ostrava a</w:t>
      </w:r>
      <w:r w:rsidR="00D75264">
        <w:t> </w:t>
      </w:r>
      <w:r w:rsidRPr="00EC0E43">
        <w:t xml:space="preserve">Třinec), Společnost pro ranou péči, z. s. (pobočka Ostrava), </w:t>
      </w:r>
      <w:proofErr w:type="spellStart"/>
      <w:r w:rsidRPr="00EC0E43">
        <w:t>TyfloCentrum</w:t>
      </w:r>
      <w:proofErr w:type="spellEnd"/>
      <w:r w:rsidRPr="00EC0E43">
        <w:t xml:space="preserve"> Ostrava, o.p.s.; Ostravské univerzitě, Lékařské fakultě; příspěvkovým organizacím: Knihovně města Ostravy – Zvukové knihovně pro nevidomé a slabozraké, Moravskoslezské vědecké knihovně v Ostravě, Obchodní akademii a Vyšší odborné škole sociální, Ostrava-Mariánské Hory, Polskému Gymnáziu - </w:t>
      </w:r>
      <w:proofErr w:type="spellStart"/>
      <w:r w:rsidRPr="00EC0E43">
        <w:t>Polskie</w:t>
      </w:r>
      <w:proofErr w:type="spellEnd"/>
      <w:r w:rsidRPr="00EC0E43">
        <w:t xml:space="preserve"> </w:t>
      </w:r>
      <w:proofErr w:type="spellStart"/>
      <w:r w:rsidRPr="00EC0E43">
        <w:t>Gimnazjum</w:t>
      </w:r>
      <w:proofErr w:type="spellEnd"/>
      <w:r w:rsidRPr="00EC0E43">
        <w:t xml:space="preserve"> </w:t>
      </w:r>
      <w:proofErr w:type="spellStart"/>
      <w:r w:rsidRPr="00EC0E43">
        <w:t>im</w:t>
      </w:r>
      <w:proofErr w:type="spellEnd"/>
      <w:r w:rsidRPr="00EC0E43">
        <w:t xml:space="preserve">. </w:t>
      </w:r>
      <w:proofErr w:type="spellStart"/>
      <w:r w:rsidRPr="00EC0E43">
        <w:t>Juliusza</w:t>
      </w:r>
      <w:proofErr w:type="spellEnd"/>
      <w:r w:rsidRPr="00EC0E43">
        <w:t xml:space="preserve"> </w:t>
      </w:r>
      <w:proofErr w:type="spellStart"/>
      <w:r w:rsidRPr="00EC0E43">
        <w:t>Słowackiego</w:t>
      </w:r>
      <w:proofErr w:type="spellEnd"/>
      <w:r w:rsidRPr="00EC0E43">
        <w:t xml:space="preserve">, Český Těšín, Střední škole, Havířov-Prostřední Suchá, Střední škole společného stravování Ostrava – Hrabůvka; společnostem: </w:t>
      </w:r>
      <w:proofErr w:type="spellStart"/>
      <w:r w:rsidRPr="00EC0E43">
        <w:t>Equipaid</w:t>
      </w:r>
      <w:proofErr w:type="spellEnd"/>
      <w:r w:rsidRPr="00EC0E43">
        <w:t xml:space="preserve"> s. r. o., SAGITTA Ltd., spol. s r.o., UNIOPTIK spol. s r.o., </w:t>
      </w:r>
      <w:proofErr w:type="spellStart"/>
      <w:r w:rsidRPr="00EC0E43">
        <w:t>Adaptech</w:t>
      </w:r>
      <w:proofErr w:type="spellEnd"/>
      <w:r w:rsidRPr="00EC0E43">
        <w:t xml:space="preserve"> s</w:t>
      </w:r>
      <w:r w:rsidR="00031FF9">
        <w:t>.</w:t>
      </w:r>
      <w:r w:rsidRPr="00EC0E43">
        <w:t xml:space="preserve">r.o., SYMBIO Access </w:t>
      </w:r>
      <w:proofErr w:type="spellStart"/>
      <w:r w:rsidRPr="00EC0E43">
        <w:t>devices</w:t>
      </w:r>
      <w:proofErr w:type="spellEnd"/>
      <w:r w:rsidRPr="00EC0E43">
        <w:t xml:space="preserve"> s.r.o.; </w:t>
      </w:r>
      <w:r w:rsidR="00031FF9" w:rsidRPr="00EC0E43">
        <w:t>Statutárnímu městu Ostrava (odboru sociálních věcí a</w:t>
      </w:r>
      <w:r w:rsidR="00A028A7">
        <w:t> </w:t>
      </w:r>
      <w:r w:rsidR="00031FF9" w:rsidRPr="00EC0E43">
        <w:t>zdravotnictví); Úřadu práce ČR – krajské pobočce v Ostravě;</w:t>
      </w:r>
      <w:r w:rsidR="00031FF9">
        <w:t xml:space="preserve"> </w:t>
      </w:r>
      <w:r w:rsidRPr="00EC0E43">
        <w:t>Vyšší odborné škole AHOL; školám, jejich pedagogům a studentům i dalším dobrovolníkům, kteří nám pomáhají při sbírce Bílá pastelka.</w:t>
      </w:r>
    </w:p>
    <w:p w:rsidR="00596FDE" w:rsidRPr="00BD3AA5" w:rsidRDefault="00596FDE" w:rsidP="008E6FB5">
      <w:pPr>
        <w:pStyle w:val="Nadpis3"/>
      </w:pPr>
      <w:r w:rsidRPr="00BD3AA5">
        <w:t>Poděkování za finanční a další podporu</w:t>
      </w:r>
    </w:p>
    <w:p w:rsidR="00596FDE" w:rsidRPr="00EC0E43" w:rsidRDefault="00596FDE" w:rsidP="004039D0">
      <w:pPr>
        <w:pStyle w:val="Bezmezer"/>
        <w:numPr>
          <w:ilvl w:val="0"/>
          <w:numId w:val="31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</w:rPr>
        <w:t>anonymním dárcům</w:t>
      </w:r>
    </w:p>
    <w:p w:rsidR="00596FDE" w:rsidRPr="00EC0E43" w:rsidRDefault="00596FDE" w:rsidP="004039D0">
      <w:pPr>
        <w:pStyle w:val="Bezmezer"/>
        <w:numPr>
          <w:ilvl w:val="0"/>
          <w:numId w:val="31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</w:rPr>
        <w:t>Československé obchodní bance, a. s.</w:t>
      </w:r>
    </w:p>
    <w:p w:rsidR="00596FDE" w:rsidRPr="00EC0E43" w:rsidRDefault="00596FDE" w:rsidP="004039D0">
      <w:pPr>
        <w:pStyle w:val="Bezmezer"/>
        <w:numPr>
          <w:ilvl w:val="0"/>
          <w:numId w:val="31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</w:rPr>
        <w:t xml:space="preserve">Nadačnímu fondu </w:t>
      </w:r>
      <w:proofErr w:type="spellStart"/>
      <w:r w:rsidRPr="00EC0E43">
        <w:rPr>
          <w:rFonts w:ascii="Arial" w:hAnsi="Arial" w:cs="Arial"/>
        </w:rPr>
        <w:t>Mathilda</w:t>
      </w:r>
      <w:proofErr w:type="spellEnd"/>
    </w:p>
    <w:p w:rsidR="00596FDE" w:rsidRPr="00BD3AA5" w:rsidRDefault="00596FDE" w:rsidP="004039D0">
      <w:pPr>
        <w:pStyle w:val="Bezmezer"/>
        <w:numPr>
          <w:ilvl w:val="0"/>
          <w:numId w:val="31"/>
        </w:numPr>
        <w:spacing w:after="120"/>
        <w:ind w:left="714" w:hanging="357"/>
        <w:rPr>
          <w:rFonts w:ascii="Arial" w:hAnsi="Arial" w:cs="Arial"/>
        </w:rPr>
      </w:pPr>
      <w:r w:rsidRPr="00EC0E43">
        <w:rPr>
          <w:rFonts w:ascii="Arial" w:hAnsi="Arial" w:cs="Arial"/>
          <w:lang w:eastAsia="cs-CZ"/>
        </w:rPr>
        <w:t xml:space="preserve">všem, kteří přispívají na sbírku Bílá pastelka </w:t>
      </w:r>
      <w:r w:rsidRPr="00EC0E43">
        <w:rPr>
          <w:rFonts w:ascii="Arial" w:hAnsi="Arial" w:cs="Arial"/>
        </w:rPr>
        <w:t>a do kas retriever</w:t>
      </w:r>
    </w:p>
    <w:p w:rsidR="00596FDE" w:rsidRPr="00BD3AA5" w:rsidRDefault="00596FDE" w:rsidP="008E6FB5">
      <w:pPr>
        <w:pStyle w:val="Nadpis3"/>
      </w:pPr>
      <w:r w:rsidRPr="00BD3AA5">
        <w:t>Děkujeme za podporu zdravotně-edukačních služeb (rehabilitace zraku)</w:t>
      </w:r>
    </w:p>
    <w:p w:rsidR="00596FDE" w:rsidRPr="00EC0E43" w:rsidRDefault="00596FDE" w:rsidP="004039D0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>Ministerstvu zdravotnictví</w:t>
      </w:r>
    </w:p>
    <w:p w:rsidR="00596FDE" w:rsidRPr="00EC0E43" w:rsidRDefault="00596FDE" w:rsidP="004039D0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 xml:space="preserve">NADACI LEONTINKA </w:t>
      </w:r>
    </w:p>
    <w:p w:rsidR="00596FDE" w:rsidRPr="00BD3AA5" w:rsidRDefault="00596FDE" w:rsidP="004039D0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b/>
          <w:iCs/>
        </w:rPr>
      </w:pPr>
      <w:r w:rsidRPr="00EC0E43">
        <w:rPr>
          <w:b/>
        </w:rPr>
        <w:t xml:space="preserve">Nadačnímu fondu Českého rozhlasu </w:t>
      </w:r>
      <w:r w:rsidRPr="00EC0E43">
        <w:t>(projekty v grantových programech HGŘ 2022 a FK – Mobilita a sebeobsluha)</w:t>
      </w:r>
    </w:p>
    <w:p w:rsidR="00596FDE" w:rsidRPr="00BD3AA5" w:rsidRDefault="00596FDE" w:rsidP="008E6FB5">
      <w:pPr>
        <w:pStyle w:val="Nadpis3"/>
      </w:pPr>
      <w:r w:rsidRPr="00BD3AA5">
        <w:t xml:space="preserve">Děkujeme za podporu služby sociální rehabilitace </w:t>
      </w:r>
    </w:p>
    <w:p w:rsidR="00596FDE" w:rsidRPr="00EC0E43" w:rsidRDefault="00596FDE" w:rsidP="004039D0">
      <w:pPr>
        <w:pStyle w:val="Bezmezer"/>
        <w:numPr>
          <w:ilvl w:val="0"/>
          <w:numId w:val="32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t xml:space="preserve">Ministerstvu práce a sociálních věcí </w:t>
      </w:r>
    </w:p>
    <w:p w:rsidR="00596FDE" w:rsidRPr="00EC0E43" w:rsidRDefault="00596FDE" w:rsidP="004039D0">
      <w:pPr>
        <w:pStyle w:val="Bezmezer"/>
        <w:numPr>
          <w:ilvl w:val="0"/>
          <w:numId w:val="32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t>Moravskoslezskému kraji</w:t>
      </w:r>
      <w:r w:rsidRPr="00EC0E43">
        <w:rPr>
          <w:rFonts w:ascii="Arial" w:hAnsi="Arial" w:cs="Arial"/>
        </w:rPr>
        <w:t xml:space="preserve"> </w:t>
      </w:r>
    </w:p>
    <w:p w:rsidR="00596FDE" w:rsidRPr="00EC0E43" w:rsidRDefault="00596FDE" w:rsidP="00031FF9">
      <w:pPr>
        <w:pStyle w:val="Bezmezer"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lastRenderedPageBreak/>
        <w:t>Statutárnímu městu Ostrava</w:t>
      </w:r>
      <w:r w:rsidRPr="00EC0E43">
        <w:rPr>
          <w:rFonts w:ascii="Arial" w:hAnsi="Arial" w:cs="Arial"/>
        </w:rPr>
        <w:t xml:space="preserve"> (projekt: Sociální rehabilitace zrakově znevýhodněných osob)</w:t>
      </w:r>
    </w:p>
    <w:p w:rsidR="00596FDE" w:rsidRPr="00EC0E43" w:rsidRDefault="00596FDE" w:rsidP="00031FF9">
      <w:pPr>
        <w:pStyle w:val="Bezmezer"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t>Statutárnímu městu Ostrava</w:t>
      </w:r>
      <w:r w:rsidRPr="00EC0E43">
        <w:rPr>
          <w:rFonts w:ascii="Arial" w:hAnsi="Arial" w:cs="Arial"/>
        </w:rPr>
        <w:t xml:space="preserve"> </w:t>
      </w:r>
      <w:r w:rsidRPr="00EC0E43">
        <w:rPr>
          <w:rFonts w:ascii="Arial" w:hAnsi="Arial" w:cs="Arial"/>
          <w:b/>
        </w:rPr>
        <w:t>– městský obvod Ostrava – Jih</w:t>
      </w:r>
      <w:r w:rsidRPr="00EC0E43">
        <w:rPr>
          <w:rFonts w:ascii="Arial" w:hAnsi="Arial" w:cs="Arial"/>
        </w:rPr>
        <w:t xml:space="preserve"> (projekt: Sociální rehabilitace zrakově znevýhodněných osob)</w:t>
      </w:r>
    </w:p>
    <w:p w:rsidR="0054590D" w:rsidRDefault="0054590D" w:rsidP="0054590D">
      <w:pPr>
        <w:tabs>
          <w:tab w:val="left" w:pos="1134"/>
        </w:tabs>
        <w:spacing w:after="0"/>
      </w:pPr>
    </w:p>
    <w:p w:rsidR="0054590D" w:rsidRDefault="0054590D" w:rsidP="0054590D">
      <w:r>
        <w:br w:type="page"/>
      </w:r>
    </w:p>
    <w:p w:rsidR="0054590D" w:rsidRPr="00EE0B31" w:rsidRDefault="0054590D" w:rsidP="00076170">
      <w:pPr>
        <w:pStyle w:val="Nadpis1"/>
      </w:pPr>
      <w:bookmarkStart w:id="29" w:name="_Toc107495318"/>
      <w:bookmarkStart w:id="30" w:name="_Toc138765654"/>
      <w:r w:rsidRPr="00EE0B31">
        <w:lastRenderedPageBreak/>
        <w:t>PARDUBICE</w:t>
      </w:r>
      <w:bookmarkEnd w:id="29"/>
      <w:bookmarkEnd w:id="30"/>
    </w:p>
    <w:p w:rsidR="00361A3C" w:rsidRDefault="00361A3C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0218DD" w:rsidRDefault="0054590D" w:rsidP="008E6FB5">
      <w:pPr>
        <w:pStyle w:val="Nadpis3"/>
      </w:pPr>
      <w:r w:rsidRPr="000218DD">
        <w:t>Kontakty</w:t>
      </w:r>
    </w:p>
    <w:p w:rsidR="0054590D" w:rsidRPr="00F720BE" w:rsidRDefault="0054590D" w:rsidP="00361A3C">
      <w:pPr>
        <w:tabs>
          <w:tab w:val="left" w:pos="1134"/>
        </w:tabs>
      </w:pPr>
      <w:r w:rsidRPr="00F720BE">
        <w:t>M. Horákové 549/53, 500 06 Hradec Králové</w:t>
      </w:r>
    </w:p>
    <w:p w:rsidR="0054590D" w:rsidRPr="00F720BE" w:rsidRDefault="0054590D" w:rsidP="00361A3C">
      <w:pPr>
        <w:tabs>
          <w:tab w:val="left" w:pos="1134"/>
        </w:tabs>
      </w:pPr>
      <w:r w:rsidRPr="00F720BE">
        <w:t>tel.: 495 273 636, mail: pardubice@tyfloservis.cz</w:t>
      </w:r>
    </w:p>
    <w:p w:rsidR="0054590D" w:rsidRPr="000218DD" w:rsidRDefault="0054590D" w:rsidP="008E6FB5">
      <w:pPr>
        <w:pStyle w:val="Nadpis3"/>
      </w:pPr>
      <w:r w:rsidRPr="000218DD">
        <w:t>Pracovníci</w:t>
      </w:r>
    </w:p>
    <w:p w:rsidR="0054590D" w:rsidRPr="00F720BE" w:rsidRDefault="0054590D" w:rsidP="00361A3C">
      <w:pPr>
        <w:tabs>
          <w:tab w:val="left" w:pos="1134"/>
        </w:tabs>
      </w:pPr>
      <w:r w:rsidRPr="00F720BE">
        <w:t>vedoucí:</w:t>
      </w:r>
      <w:r w:rsidRPr="00F720BE">
        <w:tab/>
        <w:t>Mgr. et Mgr. Daniela Morávková</w:t>
      </w:r>
    </w:p>
    <w:p w:rsidR="0054590D" w:rsidRPr="00F720BE" w:rsidRDefault="0054590D" w:rsidP="00361A3C">
      <w:pPr>
        <w:tabs>
          <w:tab w:val="left" w:pos="1134"/>
        </w:tabs>
      </w:pPr>
      <w:r w:rsidRPr="00F720BE">
        <w:t xml:space="preserve">instruktoři: </w:t>
      </w:r>
      <w:r w:rsidRPr="00F720BE">
        <w:tab/>
        <w:t>Mgr. Barbora Babková</w:t>
      </w:r>
      <w:r>
        <w:t xml:space="preserve"> </w:t>
      </w:r>
      <w:r w:rsidRPr="00DA4569">
        <w:rPr>
          <w:i/>
        </w:rPr>
        <w:t>(do 15. 12. 2022)</w:t>
      </w:r>
    </w:p>
    <w:p w:rsidR="0054590D" w:rsidRPr="00F720BE" w:rsidRDefault="0054590D" w:rsidP="00361A3C">
      <w:pPr>
        <w:tabs>
          <w:tab w:val="left" w:pos="1134"/>
        </w:tabs>
      </w:pPr>
      <w:r w:rsidRPr="00F720BE">
        <w:tab/>
        <w:t xml:space="preserve">Bc. et Mgr. Kristýna </w:t>
      </w:r>
      <w:proofErr w:type="spellStart"/>
      <w:r w:rsidRPr="00F720BE">
        <w:t>Drtílková</w:t>
      </w:r>
      <w:proofErr w:type="spellEnd"/>
    </w:p>
    <w:p w:rsidR="0054590D" w:rsidRPr="00F720BE" w:rsidRDefault="0054590D" w:rsidP="00361A3C">
      <w:pPr>
        <w:tabs>
          <w:tab w:val="left" w:pos="1134"/>
        </w:tabs>
      </w:pPr>
      <w:r w:rsidRPr="00F720BE">
        <w:tab/>
        <w:t xml:space="preserve">Bc. Vlasta </w:t>
      </w:r>
      <w:proofErr w:type="spellStart"/>
      <w:r w:rsidRPr="00F720BE">
        <w:t>Kobulská</w:t>
      </w:r>
      <w:proofErr w:type="spellEnd"/>
    </w:p>
    <w:p w:rsidR="0054590D" w:rsidRPr="00781FED" w:rsidRDefault="0054590D" w:rsidP="00361A3C">
      <w:pPr>
        <w:tabs>
          <w:tab w:val="left" w:pos="1134"/>
        </w:tabs>
      </w:pPr>
      <w:r w:rsidRPr="00F720BE">
        <w:tab/>
        <w:t xml:space="preserve">Bc. Vladislava </w:t>
      </w:r>
      <w:proofErr w:type="spellStart"/>
      <w:r w:rsidRPr="00F720BE">
        <w:t>Mušinská</w:t>
      </w:r>
      <w:proofErr w:type="spellEnd"/>
    </w:p>
    <w:p w:rsidR="0054590D" w:rsidRPr="00F720BE" w:rsidRDefault="0054590D" w:rsidP="00361A3C">
      <w:pPr>
        <w:tabs>
          <w:tab w:val="left" w:pos="1134"/>
        </w:tabs>
      </w:pPr>
      <w:r w:rsidRPr="00F720BE">
        <w:tab/>
        <w:t xml:space="preserve">Bc. et Mgr. </w:t>
      </w:r>
      <w:proofErr w:type="spellStart"/>
      <w:r w:rsidRPr="00F720BE">
        <w:t>Oĺga</w:t>
      </w:r>
      <w:proofErr w:type="spellEnd"/>
      <w:r w:rsidRPr="00F720BE">
        <w:t xml:space="preserve"> </w:t>
      </w:r>
      <w:proofErr w:type="spellStart"/>
      <w:r w:rsidRPr="00F720BE">
        <w:t>Šintáková</w:t>
      </w:r>
      <w:proofErr w:type="spellEnd"/>
    </w:p>
    <w:p w:rsidR="0054590D" w:rsidRPr="000218DD" w:rsidRDefault="0054590D" w:rsidP="008E6FB5">
      <w:pPr>
        <w:pStyle w:val="Nadpis3"/>
      </w:pPr>
      <w:r w:rsidRPr="000218DD">
        <w:t>Registr poskytovatelů soc. služeb</w:t>
      </w:r>
    </w:p>
    <w:p w:rsidR="0054590D" w:rsidRPr="00F720BE" w:rsidRDefault="0054590D" w:rsidP="00361A3C">
      <w:pPr>
        <w:tabs>
          <w:tab w:val="left" w:pos="1134"/>
        </w:tabs>
      </w:pPr>
      <w:r w:rsidRPr="00F720BE">
        <w:t>Název zařízení: Tyfloservis, o.p.s. – Krajské ambulantní středisko Pardubice</w:t>
      </w:r>
    </w:p>
    <w:p w:rsidR="0054590D" w:rsidRDefault="0054590D" w:rsidP="00361A3C">
      <w:pPr>
        <w:tabs>
          <w:tab w:val="left" w:pos="1134"/>
        </w:tabs>
      </w:pPr>
      <w:r w:rsidRPr="00F720BE">
        <w:t>Registrovaná sociální služba (identifikátor):</w:t>
      </w:r>
      <w:r w:rsidR="003632A1">
        <w:t xml:space="preserve"> </w:t>
      </w:r>
      <w:r w:rsidRPr="00F720BE">
        <w:t>sociální rehabilitace (4382685)</w:t>
      </w:r>
    </w:p>
    <w:p w:rsidR="00596FDE" w:rsidRPr="00EC0E43" w:rsidRDefault="00596FDE" w:rsidP="008E6FB5">
      <w:pPr>
        <w:pStyle w:val="Nadpis3"/>
        <w:rPr>
          <w:lang w:eastAsia="cs-CZ"/>
        </w:rPr>
      </w:pPr>
      <w:r w:rsidRPr="00EC0E43">
        <w:rPr>
          <w:lang w:eastAsia="cs-CZ"/>
        </w:rPr>
        <w:t>Děkujeme za dobrou spolupráci</w:t>
      </w:r>
    </w:p>
    <w:p w:rsidR="00596FDE" w:rsidRPr="00EC0E43" w:rsidRDefault="00596FDE" w:rsidP="00361A3C">
      <w:pPr>
        <w:jc w:val="both"/>
      </w:pPr>
      <w:r w:rsidRPr="00EC0E43">
        <w:t xml:space="preserve">Asociaci zrakových terapeutů, </w:t>
      </w:r>
      <w:proofErr w:type="spellStart"/>
      <w:r w:rsidRPr="00EC0E43">
        <w:t>z.s</w:t>
      </w:r>
      <w:proofErr w:type="spellEnd"/>
      <w:r w:rsidRPr="00EC0E43">
        <w:t>.; Centru pro zdravotně postižené a seniory Pardubického kraje, o.p.s.; firmám: Adámek O</w:t>
      </w:r>
      <w:r w:rsidRPr="00EC0E43">
        <w:noBreakHyphen/>
        <w:t xml:space="preserve">O, s.r.o., </w:t>
      </w:r>
      <w:bookmarkStart w:id="31" w:name="_Hlk135032869"/>
      <w:r w:rsidRPr="00EC0E43">
        <w:t>SPEKTRA, výrobní družstvo nevidomých</w:t>
      </w:r>
      <w:bookmarkEnd w:id="31"/>
      <w:r w:rsidRPr="00EC0E43">
        <w:t xml:space="preserve">, UNIOPTIK spol. s r.o.; Krajskému úřadu Pardubického kraje (odboru sociálních věcí); Magistrátu města Pardubic (odboru sociálních věcí) a dalším obcím v kraji; oftalmoložce S4 MUDr. Janě Nekolové, Ph.D. a očním lékařům v Pardubickém kraji; organizacím: CEDR Pardubice o.p.s.; KŘIŽOVATKA handicap centrum, o.p.s., SONS ČR, z. s., </w:t>
      </w:r>
      <w:proofErr w:type="spellStart"/>
      <w:r w:rsidRPr="00EC0E43">
        <w:t>TyfloCentrum</w:t>
      </w:r>
      <w:proofErr w:type="spellEnd"/>
      <w:r w:rsidRPr="00EC0E43">
        <w:t xml:space="preserve"> Pardubice, o.p.s.; Univerzitě Pardubice, centru ALMA; Úklidové firmě LENA, s.r.o.; školám, jejich pedagogům a studentům i dalším dobrovolníkům, kteří nám pomáhají při sbírce Bílá pastelka a s dalšími aktivitami střediska.</w:t>
      </w:r>
    </w:p>
    <w:p w:rsidR="00596FDE" w:rsidRPr="00EC0E43" w:rsidRDefault="00596FDE" w:rsidP="008E6FB5">
      <w:pPr>
        <w:pStyle w:val="Nadpis3"/>
        <w:rPr>
          <w:rFonts w:eastAsia="Times New Roman"/>
          <w:bCs/>
          <w:lang w:eastAsia="cs-CZ"/>
        </w:rPr>
      </w:pPr>
      <w:r w:rsidRPr="00EC0E43">
        <w:t>Poděkování za finanční a další podporu</w:t>
      </w:r>
    </w:p>
    <w:p w:rsidR="00596FDE" w:rsidRPr="00EC0E43" w:rsidRDefault="00596FDE" w:rsidP="004039D0">
      <w:pPr>
        <w:pStyle w:val="Bezmezer"/>
        <w:numPr>
          <w:ilvl w:val="0"/>
          <w:numId w:val="34"/>
        </w:numPr>
        <w:spacing w:after="120"/>
        <w:rPr>
          <w:rFonts w:ascii="Arial" w:hAnsi="Arial" w:cs="Arial"/>
          <w:lang w:eastAsia="cs-CZ"/>
        </w:rPr>
      </w:pPr>
      <w:r w:rsidRPr="00EC0E43">
        <w:rPr>
          <w:rFonts w:ascii="Arial" w:hAnsi="Arial" w:cs="Arial"/>
          <w:lang w:eastAsia="cs-CZ"/>
        </w:rPr>
        <w:t>Československé obchodní bance, a. s.</w:t>
      </w:r>
    </w:p>
    <w:p w:rsidR="00596FDE" w:rsidRPr="00EC0E43" w:rsidRDefault="00596FDE" w:rsidP="004039D0">
      <w:pPr>
        <w:pStyle w:val="Bezmezer"/>
        <w:numPr>
          <w:ilvl w:val="0"/>
          <w:numId w:val="34"/>
        </w:numPr>
        <w:spacing w:after="120"/>
        <w:rPr>
          <w:rFonts w:ascii="Arial" w:hAnsi="Arial" w:cs="Arial"/>
          <w:lang w:eastAsia="cs-CZ"/>
        </w:rPr>
      </w:pPr>
      <w:r w:rsidRPr="00EC0E43">
        <w:rPr>
          <w:rFonts w:ascii="Arial" w:hAnsi="Arial" w:cs="Arial"/>
          <w:lang w:eastAsia="cs-CZ"/>
        </w:rPr>
        <w:t xml:space="preserve">Nadačnímu fondu </w:t>
      </w:r>
      <w:proofErr w:type="spellStart"/>
      <w:r w:rsidRPr="00EC0E43">
        <w:rPr>
          <w:rFonts w:ascii="Arial" w:hAnsi="Arial" w:cs="Arial"/>
          <w:lang w:eastAsia="cs-CZ"/>
        </w:rPr>
        <w:t>Mathilda</w:t>
      </w:r>
      <w:proofErr w:type="spellEnd"/>
    </w:p>
    <w:p w:rsidR="00596FDE" w:rsidRPr="00EC0E43" w:rsidRDefault="00596FDE" w:rsidP="004039D0">
      <w:pPr>
        <w:pStyle w:val="Bezmezer"/>
        <w:numPr>
          <w:ilvl w:val="0"/>
          <w:numId w:val="34"/>
        </w:numPr>
        <w:spacing w:after="120"/>
        <w:rPr>
          <w:rFonts w:ascii="Arial" w:hAnsi="Arial" w:cs="Arial"/>
          <w:lang w:eastAsia="cs-CZ"/>
        </w:rPr>
      </w:pPr>
      <w:r w:rsidRPr="00EC0E43">
        <w:rPr>
          <w:rFonts w:ascii="Arial" w:hAnsi="Arial" w:cs="Arial"/>
          <w:lang w:eastAsia="cs-CZ"/>
        </w:rPr>
        <w:t xml:space="preserve">náměstku primátora Statutárního města Pardubice Mgr. Jakubu </w:t>
      </w:r>
      <w:proofErr w:type="spellStart"/>
      <w:r w:rsidRPr="00EC0E43">
        <w:rPr>
          <w:rFonts w:ascii="Arial" w:hAnsi="Arial" w:cs="Arial"/>
          <w:lang w:eastAsia="cs-CZ"/>
        </w:rPr>
        <w:t>Rychteckému</w:t>
      </w:r>
      <w:proofErr w:type="spellEnd"/>
    </w:p>
    <w:p w:rsidR="00596FDE" w:rsidRPr="00EC0E43" w:rsidRDefault="00596FDE" w:rsidP="004039D0">
      <w:pPr>
        <w:pStyle w:val="Bezmezer"/>
        <w:numPr>
          <w:ilvl w:val="0"/>
          <w:numId w:val="34"/>
        </w:numPr>
        <w:spacing w:after="120"/>
        <w:rPr>
          <w:rFonts w:ascii="Arial" w:hAnsi="Arial" w:cs="Arial"/>
          <w:lang w:eastAsia="cs-CZ"/>
        </w:rPr>
      </w:pPr>
      <w:r w:rsidRPr="00EC0E43">
        <w:rPr>
          <w:rFonts w:ascii="Arial" w:hAnsi="Arial" w:cs="Arial"/>
          <w:lang w:eastAsia="cs-CZ"/>
        </w:rPr>
        <w:t xml:space="preserve">paní </w:t>
      </w:r>
      <w:proofErr w:type="spellStart"/>
      <w:r w:rsidRPr="00EC0E43">
        <w:rPr>
          <w:rFonts w:ascii="Arial" w:hAnsi="Arial" w:cs="Arial"/>
          <w:lang w:eastAsia="cs-CZ"/>
        </w:rPr>
        <w:t>Lee</w:t>
      </w:r>
      <w:proofErr w:type="spellEnd"/>
      <w:r w:rsidRPr="00EC0E43">
        <w:rPr>
          <w:rFonts w:ascii="Arial" w:hAnsi="Arial" w:cs="Arial"/>
          <w:lang w:eastAsia="cs-CZ"/>
        </w:rPr>
        <w:t xml:space="preserve"> </w:t>
      </w:r>
      <w:proofErr w:type="spellStart"/>
      <w:r w:rsidRPr="00EC0E43">
        <w:rPr>
          <w:rFonts w:ascii="Arial" w:hAnsi="Arial" w:cs="Arial"/>
          <w:lang w:eastAsia="cs-CZ"/>
        </w:rPr>
        <w:t>Fakačové</w:t>
      </w:r>
      <w:proofErr w:type="spellEnd"/>
    </w:p>
    <w:p w:rsidR="00596FDE" w:rsidRPr="00EC0E43" w:rsidRDefault="00596FDE" w:rsidP="004039D0">
      <w:pPr>
        <w:pStyle w:val="Odstavecseseznamem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lang w:eastAsia="cs-CZ"/>
        </w:rPr>
      </w:pPr>
      <w:r w:rsidRPr="00EC0E43">
        <w:rPr>
          <w:lang w:eastAsia="cs-CZ"/>
        </w:rPr>
        <w:t>všem, kteří přispívají na sbírku Bílá pastelka a do kas retriever</w:t>
      </w:r>
    </w:p>
    <w:p w:rsidR="00596FDE" w:rsidRPr="00EC0E43" w:rsidRDefault="00596FDE" w:rsidP="008E6FB5">
      <w:pPr>
        <w:pStyle w:val="Nadpis3"/>
      </w:pPr>
      <w:r w:rsidRPr="00EC0E43">
        <w:t>Děkujeme za podporu zdravotně-edukačních služeb (rehabilitace zraku)</w:t>
      </w:r>
    </w:p>
    <w:p w:rsidR="00596FDE" w:rsidRPr="00EC0E43" w:rsidRDefault="00596FDE" w:rsidP="004039D0">
      <w:pPr>
        <w:pStyle w:val="Odstavecseseznamem"/>
        <w:numPr>
          <w:ilvl w:val="0"/>
          <w:numId w:val="19"/>
        </w:numPr>
        <w:spacing w:after="120" w:line="240" w:lineRule="auto"/>
        <w:contextualSpacing w:val="0"/>
      </w:pPr>
      <w:r w:rsidRPr="00EC0E43">
        <w:rPr>
          <w:b/>
        </w:rPr>
        <w:t>Ministerstvu zdravotnictví</w:t>
      </w:r>
    </w:p>
    <w:p w:rsidR="00596FDE" w:rsidRPr="00EC0E43" w:rsidRDefault="00596FDE" w:rsidP="004039D0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 xml:space="preserve">NADACI LEONTINKA </w:t>
      </w:r>
    </w:p>
    <w:p w:rsidR="00596FDE" w:rsidRPr="00361A3C" w:rsidRDefault="00596FDE" w:rsidP="00144841">
      <w:pPr>
        <w:pStyle w:val="Odstavecseseznamem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b/>
          <w:iCs/>
        </w:rPr>
      </w:pPr>
      <w:r w:rsidRPr="00EC0E43">
        <w:rPr>
          <w:b/>
        </w:rPr>
        <w:t xml:space="preserve">Nadačnímu fondu Českého rozhlasu </w:t>
      </w:r>
      <w:r w:rsidRPr="00EC0E43">
        <w:t>(projekty v grantových programech HGŘ 2022 a FK – Mobilita a sebeobsluha)</w:t>
      </w:r>
    </w:p>
    <w:p w:rsidR="00596FDE" w:rsidRPr="00EC0E43" w:rsidRDefault="00596FDE" w:rsidP="004039D0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b/>
        </w:rPr>
      </w:pPr>
      <w:r w:rsidRPr="00EC0E43">
        <w:rPr>
          <w:rFonts w:eastAsia="Times New Roman"/>
          <w:b/>
          <w:bCs/>
          <w:lang w:eastAsia="cs-CZ"/>
        </w:rPr>
        <w:t>Pardubickému kraji</w:t>
      </w:r>
    </w:p>
    <w:p w:rsidR="00596FDE" w:rsidRPr="00361A3C" w:rsidRDefault="00596FDE" w:rsidP="004039D0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b/>
        </w:rPr>
      </w:pPr>
      <w:r w:rsidRPr="00EC0E43">
        <w:rPr>
          <w:rFonts w:eastAsia="Times New Roman"/>
          <w:b/>
          <w:bCs/>
          <w:lang w:eastAsia="cs-CZ"/>
        </w:rPr>
        <w:t>Statutárnímu městu Pardubice</w:t>
      </w:r>
    </w:p>
    <w:p w:rsidR="00596FDE" w:rsidRPr="00EC0E43" w:rsidRDefault="00596FDE" w:rsidP="008E6FB5">
      <w:pPr>
        <w:pStyle w:val="Nadpis3"/>
      </w:pPr>
      <w:r w:rsidRPr="00EC0E43">
        <w:t>Děkujeme za podporu služby sociální rehabilitace</w:t>
      </w:r>
    </w:p>
    <w:p w:rsidR="00596FDE" w:rsidRPr="00EC0E43" w:rsidRDefault="00596FDE" w:rsidP="004039D0">
      <w:pPr>
        <w:pStyle w:val="Odstavecseseznamem"/>
        <w:numPr>
          <w:ilvl w:val="0"/>
          <w:numId w:val="33"/>
        </w:numPr>
        <w:spacing w:after="120" w:line="240" w:lineRule="auto"/>
        <w:ind w:left="714" w:hanging="357"/>
        <w:contextualSpacing w:val="0"/>
        <w:rPr>
          <w:rFonts w:eastAsia="Times New Roman"/>
          <w:lang w:eastAsia="cs-CZ"/>
        </w:rPr>
      </w:pPr>
      <w:r w:rsidRPr="00EC0E43">
        <w:rPr>
          <w:rFonts w:eastAsia="Times New Roman"/>
          <w:b/>
          <w:bCs/>
          <w:lang w:eastAsia="cs-CZ"/>
        </w:rPr>
        <w:lastRenderedPageBreak/>
        <w:t>Ministerstvu práce a sociálních věcí</w:t>
      </w:r>
    </w:p>
    <w:p w:rsidR="00596FDE" w:rsidRPr="00EC0E43" w:rsidRDefault="00596FDE" w:rsidP="004039D0">
      <w:pPr>
        <w:pStyle w:val="Odstavecseseznamem"/>
        <w:numPr>
          <w:ilvl w:val="0"/>
          <w:numId w:val="33"/>
        </w:numPr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cs-CZ"/>
        </w:rPr>
      </w:pPr>
      <w:r w:rsidRPr="00EC0E43">
        <w:rPr>
          <w:rFonts w:eastAsia="Times New Roman"/>
          <w:b/>
          <w:bCs/>
          <w:lang w:eastAsia="cs-CZ"/>
        </w:rPr>
        <w:t>Pardubickému kraji</w:t>
      </w:r>
      <w:r w:rsidRPr="00EC0E43">
        <w:rPr>
          <w:rFonts w:eastAsia="Times New Roman"/>
          <w:lang w:eastAsia="cs-CZ"/>
        </w:rPr>
        <w:t xml:space="preserve"> </w:t>
      </w:r>
    </w:p>
    <w:p w:rsidR="00596FDE" w:rsidRPr="00361A3C" w:rsidRDefault="00596FDE" w:rsidP="004039D0">
      <w:pPr>
        <w:pStyle w:val="Odstavecseseznamem"/>
        <w:numPr>
          <w:ilvl w:val="0"/>
          <w:numId w:val="33"/>
        </w:numPr>
        <w:spacing w:after="120" w:line="240" w:lineRule="auto"/>
        <w:ind w:left="714" w:hanging="357"/>
        <w:contextualSpacing w:val="0"/>
        <w:rPr>
          <w:rFonts w:eastAsia="Times New Roman"/>
          <w:b/>
          <w:lang w:eastAsia="cs-CZ"/>
        </w:rPr>
      </w:pPr>
      <w:r w:rsidRPr="00EC0E43">
        <w:rPr>
          <w:rFonts w:eastAsia="Times New Roman"/>
          <w:b/>
          <w:bCs/>
          <w:lang w:eastAsia="cs-CZ"/>
        </w:rPr>
        <w:t>Statutárnímu městu Pardubice</w:t>
      </w:r>
    </w:p>
    <w:p w:rsidR="00596FDE" w:rsidRPr="00EC0E43" w:rsidRDefault="00596FDE" w:rsidP="008E6FB5">
      <w:pPr>
        <w:pStyle w:val="Nadpis3"/>
        <w:rPr>
          <w:lang w:eastAsia="cs-CZ"/>
        </w:rPr>
      </w:pPr>
      <w:r w:rsidRPr="00EC0E43">
        <w:rPr>
          <w:lang w:eastAsia="cs-CZ"/>
        </w:rPr>
        <w:t>Děkujeme za pořízení služebního auta pro zajištění terénní formy poskytování služeb</w:t>
      </w:r>
    </w:p>
    <w:p w:rsidR="008E431E" w:rsidRPr="00EC0E43" w:rsidRDefault="008E431E" w:rsidP="008E431E">
      <w:pPr>
        <w:pStyle w:val="Bezmezer"/>
        <w:numPr>
          <w:ilvl w:val="0"/>
          <w:numId w:val="34"/>
        </w:numPr>
        <w:spacing w:after="120"/>
        <w:rPr>
          <w:rFonts w:ascii="Arial" w:hAnsi="Arial" w:cs="Arial"/>
          <w:lang w:eastAsia="cs-CZ"/>
        </w:rPr>
      </w:pPr>
      <w:r w:rsidRPr="00EC0E43">
        <w:rPr>
          <w:rFonts w:ascii="Arial" w:hAnsi="Arial" w:cs="Arial"/>
          <w:lang w:eastAsia="cs-CZ"/>
        </w:rPr>
        <w:t xml:space="preserve">Nadačnímu fondu </w:t>
      </w:r>
      <w:proofErr w:type="spellStart"/>
      <w:r w:rsidRPr="00EC0E43">
        <w:rPr>
          <w:rFonts w:ascii="Arial" w:hAnsi="Arial" w:cs="Arial"/>
          <w:lang w:eastAsia="cs-CZ"/>
        </w:rPr>
        <w:t>Mathilda</w:t>
      </w:r>
      <w:proofErr w:type="spellEnd"/>
    </w:p>
    <w:p w:rsidR="00596FDE" w:rsidRPr="00EC0E43" w:rsidRDefault="00596FDE" w:rsidP="004039D0">
      <w:pPr>
        <w:pStyle w:val="Bezmezer"/>
        <w:numPr>
          <w:ilvl w:val="0"/>
          <w:numId w:val="34"/>
        </w:numPr>
        <w:spacing w:after="120"/>
        <w:rPr>
          <w:rFonts w:ascii="Arial" w:hAnsi="Arial" w:cs="Arial"/>
          <w:lang w:eastAsia="cs-CZ"/>
        </w:rPr>
      </w:pPr>
      <w:r w:rsidRPr="00EC0E43">
        <w:rPr>
          <w:rFonts w:ascii="Arial" w:eastAsia="Times New Roman" w:hAnsi="Arial" w:cs="Arial"/>
          <w:lang w:eastAsia="cs-CZ"/>
        </w:rPr>
        <w:t>Pardubickému kraji</w:t>
      </w:r>
      <w:r w:rsidRPr="00EC0E43">
        <w:rPr>
          <w:rFonts w:ascii="Arial" w:hAnsi="Arial" w:cs="Arial"/>
          <w:lang w:eastAsia="cs-CZ"/>
        </w:rPr>
        <w:t xml:space="preserve"> </w:t>
      </w:r>
    </w:p>
    <w:p w:rsidR="00596FDE" w:rsidRPr="00EC0E43" w:rsidRDefault="00596FDE" w:rsidP="004039D0">
      <w:pPr>
        <w:pStyle w:val="Bezmezer"/>
        <w:numPr>
          <w:ilvl w:val="0"/>
          <w:numId w:val="34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</w:rPr>
        <w:t>Nadačnímu fondu Jiřího a Michele Stašových</w:t>
      </w:r>
    </w:p>
    <w:p w:rsidR="00596FDE" w:rsidRPr="00EC0E43" w:rsidRDefault="00596FDE" w:rsidP="004039D0">
      <w:pPr>
        <w:pStyle w:val="Odstavecseseznamem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lang w:eastAsia="cs-CZ"/>
        </w:rPr>
      </w:pPr>
      <w:r w:rsidRPr="00EC0E43">
        <w:rPr>
          <w:lang w:eastAsia="cs-CZ"/>
        </w:rPr>
        <w:t xml:space="preserve">společnosti </w:t>
      </w:r>
      <w:r w:rsidRPr="00EC0E43">
        <w:rPr>
          <w:rFonts w:eastAsia="Times New Roman"/>
          <w:lang w:eastAsia="cs-CZ"/>
        </w:rPr>
        <w:t xml:space="preserve">hkfree.org </w:t>
      </w:r>
      <w:proofErr w:type="spellStart"/>
      <w:r w:rsidRPr="00EC0E43">
        <w:rPr>
          <w:rFonts w:eastAsia="Times New Roman"/>
          <w:lang w:eastAsia="cs-CZ"/>
        </w:rPr>
        <w:t>z.s</w:t>
      </w:r>
      <w:proofErr w:type="spellEnd"/>
      <w:r w:rsidRPr="00EC0E43">
        <w:rPr>
          <w:rFonts w:eastAsia="Times New Roman"/>
          <w:lang w:eastAsia="cs-CZ"/>
        </w:rPr>
        <w:t>.</w:t>
      </w:r>
    </w:p>
    <w:p w:rsidR="0054590D" w:rsidRDefault="0054590D" w:rsidP="0054590D">
      <w:pPr>
        <w:tabs>
          <w:tab w:val="left" w:pos="1134"/>
        </w:tabs>
        <w:spacing w:after="0"/>
      </w:pPr>
    </w:p>
    <w:p w:rsidR="0054590D" w:rsidRDefault="0054590D" w:rsidP="0054590D">
      <w:r>
        <w:br w:type="page"/>
      </w:r>
    </w:p>
    <w:p w:rsidR="0054590D" w:rsidRPr="00EE0B31" w:rsidRDefault="0054590D" w:rsidP="00076170">
      <w:pPr>
        <w:pStyle w:val="Nadpis1"/>
      </w:pPr>
      <w:bookmarkStart w:id="32" w:name="_Toc107495319"/>
      <w:bookmarkStart w:id="33" w:name="_Toc138765655"/>
      <w:r w:rsidRPr="00EE0B31">
        <w:lastRenderedPageBreak/>
        <w:t>PLZEŇ</w:t>
      </w:r>
      <w:bookmarkEnd w:id="32"/>
      <w:bookmarkEnd w:id="33"/>
    </w:p>
    <w:p w:rsidR="00866E56" w:rsidRDefault="00866E56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D72713" w:rsidRDefault="0054590D" w:rsidP="008E6FB5">
      <w:pPr>
        <w:pStyle w:val="Nadpis3"/>
      </w:pPr>
      <w:r w:rsidRPr="00D72713">
        <w:t>Kontakty</w:t>
      </w:r>
    </w:p>
    <w:p w:rsidR="0054590D" w:rsidRPr="00F720BE" w:rsidRDefault="0054590D" w:rsidP="003C76BE">
      <w:pPr>
        <w:tabs>
          <w:tab w:val="left" w:pos="1134"/>
        </w:tabs>
      </w:pPr>
      <w:r w:rsidRPr="00F720BE">
        <w:t>Tomanova 2645/5, 301 00 Plzeň</w:t>
      </w:r>
    </w:p>
    <w:p w:rsidR="0054590D" w:rsidRPr="00F720BE" w:rsidRDefault="0054590D" w:rsidP="003C76BE">
      <w:pPr>
        <w:tabs>
          <w:tab w:val="left" w:pos="1134"/>
        </w:tabs>
      </w:pPr>
      <w:r w:rsidRPr="00F720BE">
        <w:t>tel.: 377 423 596, mail: plzen@tyfloservis.cz</w:t>
      </w:r>
    </w:p>
    <w:p w:rsidR="0054590D" w:rsidRPr="00D72713" w:rsidRDefault="0054590D" w:rsidP="008E6FB5">
      <w:pPr>
        <w:pStyle w:val="Nadpis3"/>
      </w:pPr>
      <w:r w:rsidRPr="00D72713">
        <w:t>Pracovníci</w:t>
      </w:r>
    </w:p>
    <w:p w:rsidR="0054590D" w:rsidRPr="00F720BE" w:rsidRDefault="0054590D" w:rsidP="003C76BE">
      <w:pPr>
        <w:tabs>
          <w:tab w:val="left" w:pos="1134"/>
        </w:tabs>
      </w:pPr>
      <w:r w:rsidRPr="00F720BE">
        <w:t>vedoucí:</w:t>
      </w:r>
      <w:r w:rsidRPr="00F720BE">
        <w:tab/>
        <w:t xml:space="preserve">Bc. Martina </w:t>
      </w:r>
      <w:proofErr w:type="spellStart"/>
      <w:r w:rsidRPr="00F720BE">
        <w:t>Hrdonková</w:t>
      </w:r>
      <w:proofErr w:type="spellEnd"/>
    </w:p>
    <w:p w:rsidR="0054590D" w:rsidRPr="00F720BE" w:rsidRDefault="0054590D" w:rsidP="003C76BE">
      <w:pPr>
        <w:tabs>
          <w:tab w:val="left" w:pos="1134"/>
        </w:tabs>
      </w:pPr>
      <w:r w:rsidRPr="00F720BE">
        <w:t xml:space="preserve">instruktoři: </w:t>
      </w:r>
      <w:r w:rsidRPr="00F720BE">
        <w:tab/>
        <w:t>PhDr. Linda Albrechtová, Ph.D.</w:t>
      </w:r>
    </w:p>
    <w:p w:rsidR="0054590D" w:rsidRPr="00F720BE" w:rsidRDefault="0054590D" w:rsidP="003C76BE">
      <w:pPr>
        <w:tabs>
          <w:tab w:val="left" w:pos="1134"/>
        </w:tabs>
      </w:pPr>
      <w:r w:rsidRPr="00F720BE">
        <w:tab/>
        <w:t xml:space="preserve">Mgr. Kateřina </w:t>
      </w:r>
      <w:proofErr w:type="spellStart"/>
      <w:r w:rsidRPr="00F720BE">
        <w:t>Brezňanová</w:t>
      </w:r>
      <w:proofErr w:type="spellEnd"/>
      <w:r w:rsidRPr="00F720BE">
        <w:t xml:space="preserve"> </w:t>
      </w:r>
      <w:r w:rsidRPr="00F720BE">
        <w:rPr>
          <w:i/>
        </w:rPr>
        <w:t>(</w:t>
      </w:r>
      <w:r>
        <w:rPr>
          <w:i/>
        </w:rPr>
        <w:t>do 24. 11. 2022)</w:t>
      </w:r>
    </w:p>
    <w:p w:rsidR="0054590D" w:rsidRDefault="0054590D" w:rsidP="003C76BE">
      <w:pPr>
        <w:tabs>
          <w:tab w:val="left" w:pos="1134"/>
        </w:tabs>
      </w:pPr>
      <w:r w:rsidRPr="00F720BE">
        <w:tab/>
        <w:t xml:space="preserve">Bc. Tereza Jánská, </w:t>
      </w:r>
      <w:proofErr w:type="spellStart"/>
      <w:r w:rsidRPr="00F720BE">
        <w:t>DiS</w:t>
      </w:r>
      <w:proofErr w:type="spellEnd"/>
      <w:r w:rsidRPr="00F720BE">
        <w:t>.</w:t>
      </w:r>
    </w:p>
    <w:p w:rsidR="0054590D" w:rsidRPr="00F720BE" w:rsidRDefault="0054590D" w:rsidP="003C76BE">
      <w:pPr>
        <w:tabs>
          <w:tab w:val="left" w:pos="1134"/>
        </w:tabs>
      </w:pPr>
      <w:r>
        <w:tab/>
        <w:t xml:space="preserve">Aneta Kubíková, </w:t>
      </w:r>
      <w:proofErr w:type="spellStart"/>
      <w:r>
        <w:t>DiS</w:t>
      </w:r>
      <w:proofErr w:type="spellEnd"/>
      <w:r>
        <w:t xml:space="preserve">. </w:t>
      </w:r>
      <w:r w:rsidRPr="006C44B5">
        <w:rPr>
          <w:i/>
        </w:rPr>
        <w:t>(od 1.</w:t>
      </w:r>
      <w:r>
        <w:rPr>
          <w:i/>
        </w:rPr>
        <w:t xml:space="preserve"> </w:t>
      </w:r>
      <w:r w:rsidRPr="006C44B5">
        <w:rPr>
          <w:i/>
        </w:rPr>
        <w:t>12.</w:t>
      </w:r>
      <w:r>
        <w:rPr>
          <w:i/>
        </w:rPr>
        <w:t xml:space="preserve"> </w:t>
      </w:r>
      <w:r w:rsidRPr="006C44B5">
        <w:rPr>
          <w:i/>
        </w:rPr>
        <w:t>2022)</w:t>
      </w:r>
    </w:p>
    <w:p w:rsidR="0054590D" w:rsidRPr="00D72713" w:rsidRDefault="0054590D" w:rsidP="008E6FB5">
      <w:pPr>
        <w:pStyle w:val="Nadpis3"/>
      </w:pPr>
      <w:r w:rsidRPr="00D72713">
        <w:t>Registr poskytovatelů soc. služeb</w:t>
      </w:r>
    </w:p>
    <w:p w:rsidR="0054590D" w:rsidRPr="00F720BE" w:rsidRDefault="0054590D" w:rsidP="003C76BE">
      <w:pPr>
        <w:tabs>
          <w:tab w:val="left" w:pos="1134"/>
        </w:tabs>
      </w:pPr>
      <w:r w:rsidRPr="00F720BE">
        <w:t>Název zařízení: Tyfloservis, o.p.s.</w:t>
      </w:r>
      <w:r w:rsidR="003632A1">
        <w:t xml:space="preserve"> </w:t>
      </w:r>
      <w:r w:rsidRPr="00F720BE">
        <w:t>– Krajské ambulantní středisko Plzeň</w:t>
      </w:r>
    </w:p>
    <w:p w:rsidR="0054590D" w:rsidRDefault="0054590D" w:rsidP="003C76BE">
      <w:pPr>
        <w:tabs>
          <w:tab w:val="left" w:pos="1134"/>
        </w:tabs>
      </w:pPr>
      <w:r w:rsidRPr="00F720BE">
        <w:t>Registrovaná sociální služba (identifikátor):</w:t>
      </w:r>
      <w:r w:rsidR="003632A1">
        <w:t xml:space="preserve"> </w:t>
      </w:r>
      <w:r w:rsidRPr="00F720BE">
        <w:t>sociální rehabilitace (4504456)</w:t>
      </w:r>
    </w:p>
    <w:p w:rsidR="00596FDE" w:rsidRPr="00EC0E43" w:rsidRDefault="00596FDE" w:rsidP="008E6FB5">
      <w:pPr>
        <w:pStyle w:val="Nadpis3"/>
        <w:rPr>
          <w:lang w:eastAsia="cs-CZ"/>
        </w:rPr>
      </w:pPr>
      <w:r w:rsidRPr="00EC0E43">
        <w:rPr>
          <w:lang w:eastAsia="cs-CZ"/>
        </w:rPr>
        <w:t>Děkujeme za dobrou spolupráci</w:t>
      </w:r>
    </w:p>
    <w:p w:rsidR="00596FDE" w:rsidRPr="00EC0E43" w:rsidRDefault="00596FDE" w:rsidP="003C76BE">
      <w:pPr>
        <w:jc w:val="both"/>
      </w:pPr>
      <w:r w:rsidRPr="00EC0E43">
        <w:t xml:space="preserve">Knihovně města Plzně, příspěvkové organizaci a Obvodní knihovně </w:t>
      </w:r>
      <w:proofErr w:type="spellStart"/>
      <w:r w:rsidRPr="00EC0E43">
        <w:t>Skvrňany</w:t>
      </w:r>
      <w:proofErr w:type="spellEnd"/>
      <w:r w:rsidRPr="00EC0E43">
        <w:t xml:space="preserve">; Krajskému úřadu Plzeňského kraje; Magistrátu města Plzně (odboru sociálních služeb); Oční klinice FN Plzeň; očním lékařům Plzeňského kraje; oftalmologu S4 MUDr. Davidu Toufarovi; OPTIK STUDIU Josefa Švarce; organizacím: SONS ČR, z. s. (všem oblastním odbočkám), Tichý svět, o.p.s., </w:t>
      </w:r>
      <w:proofErr w:type="spellStart"/>
      <w:r w:rsidRPr="00EC0E43">
        <w:t>TyfloCentrum</w:t>
      </w:r>
      <w:proofErr w:type="spellEnd"/>
      <w:r w:rsidRPr="00EC0E43">
        <w:t xml:space="preserve"> Plzeň, o.p.s.; Spolku </w:t>
      </w:r>
      <w:proofErr w:type="spellStart"/>
      <w:r w:rsidRPr="00EC0E43">
        <w:t>Lions</w:t>
      </w:r>
      <w:proofErr w:type="spellEnd"/>
      <w:r w:rsidRPr="00EC0E43">
        <w:t xml:space="preserve"> Club Plzeň - City; Úřadu práce ČR – všem krajským pobočkám; Západočeské univerzitě v Plzni; školám, jejich pedagogům a studentům i dalším dobrovolníkům, kteří nám pomáhají při sbírce Bílá pastelka.</w:t>
      </w:r>
    </w:p>
    <w:p w:rsidR="00596FDE" w:rsidRPr="00EC0E43" w:rsidRDefault="00596FDE" w:rsidP="008E6FB5">
      <w:pPr>
        <w:pStyle w:val="Nadpis3"/>
      </w:pPr>
      <w:r w:rsidRPr="00EC0E43">
        <w:t>Poděkování za finanční a další podporu</w:t>
      </w:r>
    </w:p>
    <w:p w:rsidR="00596FDE" w:rsidRPr="00EC0E43" w:rsidRDefault="00596FDE" w:rsidP="004039D0">
      <w:pPr>
        <w:pStyle w:val="Odstavecseseznamem"/>
        <w:numPr>
          <w:ilvl w:val="0"/>
          <w:numId w:val="38"/>
        </w:numPr>
        <w:spacing w:after="120" w:line="240" w:lineRule="auto"/>
        <w:contextualSpacing w:val="0"/>
        <w:jc w:val="both"/>
      </w:pPr>
      <w:r w:rsidRPr="00EC0E43">
        <w:t xml:space="preserve">anonymním dárcům </w:t>
      </w:r>
    </w:p>
    <w:p w:rsidR="00596FDE" w:rsidRPr="00EC0E43" w:rsidRDefault="00596FDE" w:rsidP="004039D0">
      <w:pPr>
        <w:pStyle w:val="Odstavecseseznamem"/>
        <w:numPr>
          <w:ilvl w:val="0"/>
          <w:numId w:val="38"/>
        </w:numPr>
        <w:spacing w:after="120" w:line="240" w:lineRule="auto"/>
        <w:contextualSpacing w:val="0"/>
        <w:jc w:val="both"/>
      </w:pPr>
      <w:r w:rsidRPr="00EC0E43">
        <w:t>Československé obchodní bance, a. s.</w:t>
      </w:r>
    </w:p>
    <w:p w:rsidR="00596FDE" w:rsidRPr="00EC0E43" w:rsidRDefault="00596FDE" w:rsidP="004039D0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EC0E43">
        <w:t xml:space="preserve">Nadačnímu fondu </w:t>
      </w:r>
      <w:proofErr w:type="spellStart"/>
      <w:r w:rsidRPr="00EC0E43">
        <w:t>Mathilda</w:t>
      </w:r>
      <w:proofErr w:type="spellEnd"/>
    </w:p>
    <w:p w:rsidR="00596FDE" w:rsidRPr="00EC0E43" w:rsidRDefault="00596FDE" w:rsidP="004039D0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b/>
        </w:rPr>
      </w:pPr>
      <w:r w:rsidRPr="00EC0E43">
        <w:t xml:space="preserve">Spolku </w:t>
      </w:r>
      <w:proofErr w:type="spellStart"/>
      <w:r w:rsidRPr="00EC0E43">
        <w:t>Lions</w:t>
      </w:r>
      <w:proofErr w:type="spellEnd"/>
      <w:r w:rsidRPr="00EC0E43">
        <w:t xml:space="preserve"> Club </w:t>
      </w:r>
      <w:proofErr w:type="gramStart"/>
      <w:r w:rsidRPr="00EC0E43">
        <w:t>Plzeň - City</w:t>
      </w:r>
      <w:proofErr w:type="gramEnd"/>
    </w:p>
    <w:p w:rsidR="00596FDE" w:rsidRPr="00866E56" w:rsidRDefault="00596FDE" w:rsidP="004039D0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</w:pPr>
      <w:r w:rsidRPr="00EC0E43">
        <w:t>všem, kteří přispívají na sbírku Bílá pastelka a do kas retriever</w:t>
      </w:r>
    </w:p>
    <w:p w:rsidR="00596FDE" w:rsidRPr="00EC0E43" w:rsidRDefault="00596FDE" w:rsidP="008E6FB5">
      <w:pPr>
        <w:pStyle w:val="Nadpis3"/>
      </w:pPr>
      <w:r w:rsidRPr="00EC0E43">
        <w:t>Děkujeme za podporu zdravotně-edukačních služeb (rehabilitace zraku)</w:t>
      </w:r>
    </w:p>
    <w:p w:rsidR="00596FDE" w:rsidRPr="00EC0E43" w:rsidRDefault="00596FDE" w:rsidP="004039D0">
      <w:pPr>
        <w:pStyle w:val="Bezmezer"/>
        <w:numPr>
          <w:ilvl w:val="0"/>
          <w:numId w:val="36"/>
        </w:numPr>
        <w:spacing w:after="120"/>
        <w:rPr>
          <w:rFonts w:ascii="Arial" w:hAnsi="Arial" w:cs="Arial"/>
          <w:b/>
        </w:rPr>
      </w:pPr>
      <w:r w:rsidRPr="00EC0E43">
        <w:rPr>
          <w:rFonts w:ascii="Arial" w:hAnsi="Arial" w:cs="Arial"/>
          <w:b/>
        </w:rPr>
        <w:t>Ministerstvu zdravotnictví</w:t>
      </w:r>
    </w:p>
    <w:p w:rsidR="00596FDE" w:rsidRPr="00EC0E43" w:rsidRDefault="00596FDE" w:rsidP="004039D0">
      <w:pPr>
        <w:pStyle w:val="Bezmezer"/>
        <w:numPr>
          <w:ilvl w:val="0"/>
          <w:numId w:val="36"/>
        </w:numPr>
        <w:spacing w:after="120"/>
        <w:rPr>
          <w:rFonts w:ascii="Arial" w:hAnsi="Arial" w:cs="Arial"/>
          <w:b/>
        </w:rPr>
      </w:pPr>
      <w:r w:rsidRPr="00EC0E43">
        <w:rPr>
          <w:rFonts w:ascii="Arial" w:hAnsi="Arial" w:cs="Arial"/>
          <w:b/>
        </w:rPr>
        <w:t>městskému obvodu Plzeň 1</w:t>
      </w:r>
    </w:p>
    <w:p w:rsidR="00596FDE" w:rsidRPr="00EC0E43" w:rsidRDefault="00596FDE" w:rsidP="004039D0">
      <w:pPr>
        <w:pStyle w:val="Bezmezer"/>
        <w:numPr>
          <w:ilvl w:val="0"/>
          <w:numId w:val="36"/>
        </w:numPr>
        <w:spacing w:after="120"/>
        <w:rPr>
          <w:rFonts w:ascii="Arial" w:hAnsi="Arial" w:cs="Arial"/>
          <w:b/>
        </w:rPr>
      </w:pPr>
      <w:r w:rsidRPr="00EC0E43">
        <w:rPr>
          <w:rFonts w:ascii="Arial" w:hAnsi="Arial" w:cs="Arial"/>
          <w:b/>
        </w:rPr>
        <w:t>městskému obvodu Plzeň 2 - Slovany</w:t>
      </w:r>
    </w:p>
    <w:p w:rsidR="00596FDE" w:rsidRPr="00EC0E43" w:rsidRDefault="00596FDE" w:rsidP="004039D0">
      <w:pPr>
        <w:pStyle w:val="Bezmezer"/>
        <w:numPr>
          <w:ilvl w:val="0"/>
          <w:numId w:val="36"/>
        </w:numPr>
        <w:spacing w:after="120"/>
        <w:rPr>
          <w:rFonts w:ascii="Arial" w:hAnsi="Arial" w:cs="Arial"/>
          <w:b/>
        </w:rPr>
      </w:pPr>
      <w:r w:rsidRPr="00EC0E43">
        <w:rPr>
          <w:rFonts w:ascii="Arial" w:hAnsi="Arial" w:cs="Arial"/>
          <w:b/>
        </w:rPr>
        <w:t>městskému obvodu Plzeň 3</w:t>
      </w:r>
    </w:p>
    <w:p w:rsidR="00596FDE" w:rsidRPr="00EC0E43" w:rsidRDefault="00596FDE" w:rsidP="004039D0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b/>
          <w:color w:val="000000" w:themeColor="text1"/>
        </w:rPr>
      </w:pPr>
      <w:r w:rsidRPr="00EC0E43">
        <w:rPr>
          <w:b/>
          <w:color w:val="000000" w:themeColor="text1"/>
        </w:rPr>
        <w:t xml:space="preserve">NADACI LEONTINKA </w:t>
      </w:r>
    </w:p>
    <w:p w:rsidR="00596FDE" w:rsidRPr="00866E56" w:rsidRDefault="00596FDE" w:rsidP="004039D0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b/>
          <w:iCs/>
        </w:rPr>
      </w:pPr>
      <w:r w:rsidRPr="00EC0E43">
        <w:rPr>
          <w:b/>
          <w:color w:val="000000" w:themeColor="text1"/>
        </w:rPr>
        <w:t xml:space="preserve">Nadačnímu fondu Českého rozhlasu </w:t>
      </w:r>
      <w:r w:rsidRPr="00EC0E43">
        <w:t>(projekty v grantových programech HGŘ 2022 a FK – Mobilita a sebeobsluha)</w:t>
      </w:r>
    </w:p>
    <w:p w:rsidR="00596FDE" w:rsidRPr="00EC0E43" w:rsidRDefault="00596FDE" w:rsidP="008E6FB5">
      <w:pPr>
        <w:pStyle w:val="Nadpis3"/>
      </w:pPr>
      <w:r w:rsidRPr="00EC0E43">
        <w:t>Děkujeme za podporu služby sociální rehabilitace</w:t>
      </w:r>
    </w:p>
    <w:p w:rsidR="00596FDE" w:rsidRPr="00EC0E43" w:rsidRDefault="00596FDE" w:rsidP="004039D0">
      <w:pPr>
        <w:pStyle w:val="Bezmezer"/>
        <w:numPr>
          <w:ilvl w:val="0"/>
          <w:numId w:val="37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t xml:space="preserve">Ministerstvu práce a sociálních věcí </w:t>
      </w:r>
    </w:p>
    <w:p w:rsidR="00596FDE" w:rsidRPr="00EC0E43" w:rsidRDefault="00596FDE" w:rsidP="004039D0">
      <w:pPr>
        <w:pStyle w:val="Bezmezer"/>
        <w:numPr>
          <w:ilvl w:val="0"/>
          <w:numId w:val="37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t xml:space="preserve">Plzeňskému kraji </w:t>
      </w:r>
    </w:p>
    <w:p w:rsidR="00596FDE" w:rsidRPr="00EC0E43" w:rsidRDefault="00596FDE" w:rsidP="004039D0">
      <w:pPr>
        <w:pStyle w:val="Bezmezer"/>
        <w:numPr>
          <w:ilvl w:val="0"/>
          <w:numId w:val="37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lastRenderedPageBreak/>
        <w:t>Statutárnímu městu Plzeň</w:t>
      </w:r>
      <w:r w:rsidRPr="00EC0E43">
        <w:rPr>
          <w:rFonts w:ascii="Arial" w:hAnsi="Arial" w:cs="Arial"/>
        </w:rPr>
        <w:t xml:space="preserve"> </w:t>
      </w:r>
    </w:p>
    <w:p w:rsidR="00596FDE" w:rsidRPr="00EC0E43" w:rsidRDefault="00596FDE" w:rsidP="00520F8E">
      <w:pPr>
        <w:pStyle w:val="Nadpis3"/>
      </w:pPr>
      <w:r w:rsidRPr="00EC0E43">
        <w:t xml:space="preserve">Služba sociální rehabilitace byla financována v rámci Individuálního projektu Plzeňského kraje (do 30.6.2022). </w:t>
      </w:r>
    </w:p>
    <w:p w:rsidR="00596FDE" w:rsidRPr="00EC0E43" w:rsidRDefault="00596FDE" w:rsidP="003C76BE">
      <w:pPr>
        <w:pStyle w:val="Bezmezer"/>
        <w:spacing w:after="120"/>
        <w:jc w:val="both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t>Název projektu:</w:t>
      </w:r>
      <w:r w:rsidRPr="00EC0E43">
        <w:rPr>
          <w:rFonts w:ascii="Arial" w:hAnsi="Arial" w:cs="Arial"/>
        </w:rPr>
        <w:t xml:space="preserve"> Podpora sociálních služeb v Plzeňském kraji </w:t>
      </w:r>
      <w:proofErr w:type="gramStart"/>
      <w:r w:rsidRPr="00EC0E43">
        <w:rPr>
          <w:rFonts w:ascii="Arial" w:hAnsi="Arial" w:cs="Arial"/>
        </w:rPr>
        <w:t>2021 - 2022</w:t>
      </w:r>
      <w:proofErr w:type="gramEnd"/>
    </w:p>
    <w:p w:rsidR="00596FDE" w:rsidRPr="00EC0E43" w:rsidRDefault="00596FDE" w:rsidP="003C76BE">
      <w:pPr>
        <w:pStyle w:val="Bezmezer"/>
        <w:spacing w:after="120"/>
        <w:jc w:val="both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t>Registrační číslo:</w:t>
      </w:r>
      <w:r w:rsidRPr="00EC0E43">
        <w:rPr>
          <w:rFonts w:ascii="Arial" w:hAnsi="Arial" w:cs="Arial"/>
        </w:rPr>
        <w:t xml:space="preserve"> </w:t>
      </w:r>
      <w:r w:rsidRPr="00EC0E43">
        <w:rPr>
          <w:rFonts w:ascii="Arial" w:hAnsi="Arial" w:cs="Arial"/>
          <w:shd w:val="clear" w:color="auto" w:fill="FFFFFF"/>
        </w:rPr>
        <w:t>CZ.03.2.60/0.0/0.0/15_005/0015684</w:t>
      </w:r>
    </w:p>
    <w:p w:rsidR="00596FDE" w:rsidRPr="00EC0E43" w:rsidRDefault="00596FDE" w:rsidP="00D75264">
      <w:pPr>
        <w:pStyle w:val="Bezmezer"/>
        <w:spacing w:after="120"/>
        <w:jc w:val="both"/>
        <w:rPr>
          <w:rFonts w:ascii="Arial" w:hAnsi="Arial" w:cs="Arial"/>
        </w:rPr>
      </w:pPr>
      <w:r w:rsidRPr="00EC0E43">
        <w:rPr>
          <w:rFonts w:ascii="Arial" w:hAnsi="Arial" w:cs="Arial"/>
          <w:b/>
        </w:rPr>
        <w:t>Název dotačního programu:</w:t>
      </w:r>
      <w:r w:rsidRPr="00EC0E43">
        <w:rPr>
          <w:rFonts w:ascii="Arial" w:hAnsi="Arial" w:cs="Arial"/>
        </w:rPr>
        <w:t xml:space="preserve"> „Podpora sociálních služeb v rámci individuálního projektu Podpora sociálních služeb v Plzeňském kraji </w:t>
      </w:r>
      <w:proofErr w:type="gramStart"/>
      <w:r w:rsidRPr="00EC0E43">
        <w:rPr>
          <w:rFonts w:ascii="Arial" w:hAnsi="Arial" w:cs="Arial"/>
        </w:rPr>
        <w:t>2021 – 2022</w:t>
      </w:r>
      <w:proofErr w:type="gramEnd"/>
      <w:r w:rsidRPr="00EC0E43">
        <w:rPr>
          <w:rFonts w:ascii="Arial" w:hAnsi="Arial" w:cs="Arial"/>
        </w:rPr>
        <w:t>“</w:t>
      </w:r>
    </w:p>
    <w:p w:rsidR="00596FDE" w:rsidRPr="00EC0E43" w:rsidRDefault="00596FDE" w:rsidP="00D75264">
      <w:pPr>
        <w:tabs>
          <w:tab w:val="left" w:pos="1134"/>
        </w:tabs>
        <w:jc w:val="both"/>
      </w:pPr>
      <w:r w:rsidRPr="00EC0E43">
        <w:t>Individuální projekt je financován z prostředků Evropského sociálního fondu, státního rozpočtu České republiky a rozpočtu Plzeňského kraje v rámci Operačního programu Zaměstnanost.</w:t>
      </w:r>
    </w:p>
    <w:p w:rsidR="0054590D" w:rsidRDefault="0054590D" w:rsidP="0054590D">
      <w:pPr>
        <w:tabs>
          <w:tab w:val="left" w:pos="1134"/>
        </w:tabs>
        <w:spacing w:after="0"/>
      </w:pPr>
    </w:p>
    <w:p w:rsidR="0054590D" w:rsidRDefault="0054590D" w:rsidP="0054590D">
      <w:r>
        <w:br w:type="page"/>
      </w:r>
    </w:p>
    <w:p w:rsidR="0054590D" w:rsidRPr="00EE0B31" w:rsidRDefault="0054590D" w:rsidP="00076170">
      <w:pPr>
        <w:pStyle w:val="Nadpis1"/>
      </w:pPr>
      <w:bookmarkStart w:id="34" w:name="_Toc107495320"/>
      <w:bookmarkStart w:id="35" w:name="_Toc138765656"/>
      <w:r w:rsidRPr="00EE0B31">
        <w:lastRenderedPageBreak/>
        <w:t>PRAHA A STŘEDNÍ ČECHY</w:t>
      </w:r>
      <w:bookmarkEnd w:id="34"/>
      <w:bookmarkEnd w:id="35"/>
    </w:p>
    <w:p w:rsidR="00954326" w:rsidRDefault="00954326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57733C" w:rsidRDefault="0054590D" w:rsidP="00520F8E">
      <w:pPr>
        <w:pStyle w:val="Nadpis3"/>
      </w:pPr>
      <w:r w:rsidRPr="0057733C">
        <w:t>Kontakty</w:t>
      </w:r>
    </w:p>
    <w:p w:rsidR="0054590D" w:rsidRPr="00F720BE" w:rsidRDefault="0054590D" w:rsidP="00574A21">
      <w:pPr>
        <w:tabs>
          <w:tab w:val="left" w:pos="1134"/>
        </w:tabs>
      </w:pPr>
      <w:r w:rsidRPr="00F720BE">
        <w:t>Krakovská 1695/21, 110 00 Praha 1</w:t>
      </w:r>
    </w:p>
    <w:p w:rsidR="0054590D" w:rsidRPr="00F720BE" w:rsidRDefault="0054590D" w:rsidP="00574A21">
      <w:pPr>
        <w:tabs>
          <w:tab w:val="left" w:pos="1134"/>
        </w:tabs>
      </w:pPr>
      <w:r w:rsidRPr="00F720BE">
        <w:t>tel.: 221 462 362, mail: praha@tyfloservis.cz</w:t>
      </w:r>
    </w:p>
    <w:p w:rsidR="0054590D" w:rsidRPr="0057733C" w:rsidRDefault="0054590D" w:rsidP="00520F8E">
      <w:pPr>
        <w:pStyle w:val="Nadpis3"/>
      </w:pPr>
      <w:r w:rsidRPr="0057733C">
        <w:t>Pracovníci</w:t>
      </w:r>
    </w:p>
    <w:p w:rsidR="0054590D" w:rsidRDefault="0054590D" w:rsidP="00574A21">
      <w:pPr>
        <w:tabs>
          <w:tab w:val="left" w:pos="1134"/>
        </w:tabs>
      </w:pPr>
      <w:r w:rsidRPr="00F720BE">
        <w:t xml:space="preserve">vedením pověřena: </w:t>
      </w:r>
      <w:r w:rsidRPr="00E35B7C">
        <w:t xml:space="preserve">Mgr. Nikol </w:t>
      </w:r>
      <w:proofErr w:type="spellStart"/>
      <w:r w:rsidRPr="00E35B7C">
        <w:t>Aková</w:t>
      </w:r>
      <w:proofErr w:type="spellEnd"/>
      <w:r w:rsidRPr="00E35B7C">
        <w:t xml:space="preserve"> </w:t>
      </w:r>
      <w:r w:rsidRPr="00E35B7C">
        <w:rPr>
          <w:i/>
        </w:rPr>
        <w:t>(od 18. 2. do 31. 12. 2022)</w:t>
      </w:r>
    </w:p>
    <w:p w:rsidR="0054590D" w:rsidRPr="00E35B7C" w:rsidRDefault="0054590D" w:rsidP="00574A21">
      <w:pPr>
        <w:tabs>
          <w:tab w:val="left" w:pos="1134"/>
        </w:tabs>
      </w:pPr>
      <w:r>
        <w:tab/>
      </w:r>
      <w:r w:rsidRPr="00F720BE">
        <w:t xml:space="preserve">Olga </w:t>
      </w:r>
      <w:r w:rsidRPr="00E35B7C">
        <w:t xml:space="preserve">Buriánková </w:t>
      </w:r>
      <w:r w:rsidRPr="00E35B7C">
        <w:rPr>
          <w:i/>
        </w:rPr>
        <w:t>(do 17. 2. 2022)</w:t>
      </w:r>
    </w:p>
    <w:p w:rsidR="0054590D" w:rsidRPr="00E35B7C" w:rsidRDefault="0054590D" w:rsidP="00574A21">
      <w:pPr>
        <w:tabs>
          <w:tab w:val="left" w:pos="1134"/>
        </w:tabs>
        <w:rPr>
          <w:i/>
        </w:rPr>
      </w:pPr>
      <w:r w:rsidRPr="00E35B7C">
        <w:t xml:space="preserve">instruktoři: </w:t>
      </w:r>
      <w:r w:rsidRPr="00E35B7C">
        <w:tab/>
        <w:t xml:space="preserve">Olga Buriánková </w:t>
      </w:r>
      <w:r w:rsidRPr="00E35B7C">
        <w:rPr>
          <w:i/>
        </w:rPr>
        <w:t>(od 18. 2. do 30. 9. 2022)</w:t>
      </w:r>
    </w:p>
    <w:p w:rsidR="0054590D" w:rsidRDefault="0054590D" w:rsidP="00574A21">
      <w:pPr>
        <w:tabs>
          <w:tab w:val="left" w:pos="1134"/>
        </w:tabs>
        <w:rPr>
          <w:i/>
        </w:rPr>
      </w:pPr>
      <w:r w:rsidRPr="00E35B7C">
        <w:tab/>
        <w:t xml:space="preserve">Bc. Ema Fenclová </w:t>
      </w:r>
      <w:r w:rsidRPr="00E35B7C">
        <w:rPr>
          <w:i/>
        </w:rPr>
        <w:t>(od 1. 3. do 5. 5. 2022)</w:t>
      </w:r>
    </w:p>
    <w:p w:rsidR="0054590D" w:rsidRDefault="0054590D" w:rsidP="00574A21">
      <w:pPr>
        <w:tabs>
          <w:tab w:val="left" w:pos="1134"/>
        </w:tabs>
      </w:pPr>
      <w:r>
        <w:tab/>
        <w:t xml:space="preserve">Bc. Kira </w:t>
      </w:r>
      <w:proofErr w:type="spellStart"/>
      <w:r>
        <w:t>Harvánková</w:t>
      </w:r>
      <w:proofErr w:type="spellEnd"/>
      <w:r>
        <w:t xml:space="preserve"> </w:t>
      </w:r>
      <w:r w:rsidRPr="006C3211">
        <w:rPr>
          <w:i/>
        </w:rPr>
        <w:t>(od 27. 10. 2022)</w:t>
      </w:r>
    </w:p>
    <w:p w:rsidR="0054590D" w:rsidRDefault="0054590D" w:rsidP="00574A21">
      <w:pPr>
        <w:tabs>
          <w:tab w:val="left" w:pos="1134"/>
        </w:tabs>
        <w:rPr>
          <w:i/>
        </w:rPr>
      </w:pPr>
      <w:r w:rsidRPr="00F720BE">
        <w:tab/>
        <w:t>Mgr. Tereza Havlíková</w:t>
      </w:r>
      <w:r>
        <w:t xml:space="preserve"> </w:t>
      </w:r>
      <w:r w:rsidRPr="00506F0A">
        <w:rPr>
          <w:i/>
        </w:rPr>
        <w:t>(do 28. 2. 2022)</w:t>
      </w:r>
    </w:p>
    <w:p w:rsidR="0054590D" w:rsidRPr="00F720BE" w:rsidRDefault="0054590D" w:rsidP="00574A21">
      <w:pPr>
        <w:tabs>
          <w:tab w:val="left" w:pos="1134"/>
        </w:tabs>
      </w:pPr>
      <w:r>
        <w:tab/>
        <w:t xml:space="preserve">Mgr. Kristýna Hofmanová </w:t>
      </w:r>
      <w:r w:rsidRPr="00E60C31">
        <w:rPr>
          <w:i/>
        </w:rPr>
        <w:t>(od 23. 5. 2022)</w:t>
      </w:r>
    </w:p>
    <w:p w:rsidR="0054590D" w:rsidRPr="00F720BE" w:rsidRDefault="0054590D" w:rsidP="00574A21">
      <w:pPr>
        <w:tabs>
          <w:tab w:val="left" w:pos="1134"/>
        </w:tabs>
      </w:pPr>
      <w:r w:rsidRPr="00F720BE">
        <w:tab/>
        <w:t xml:space="preserve">Bc. Petra Holá </w:t>
      </w:r>
      <w:r w:rsidRPr="00F720BE">
        <w:rPr>
          <w:i/>
        </w:rPr>
        <w:t>(</w:t>
      </w:r>
      <w:r>
        <w:rPr>
          <w:i/>
        </w:rPr>
        <w:t>do 30. 4. 2022</w:t>
      </w:r>
      <w:r w:rsidRPr="00F720BE">
        <w:rPr>
          <w:i/>
        </w:rPr>
        <w:t>)</w:t>
      </w:r>
    </w:p>
    <w:p w:rsidR="0054590D" w:rsidRDefault="0054590D" w:rsidP="00574A21">
      <w:pPr>
        <w:tabs>
          <w:tab w:val="left" w:pos="1134"/>
        </w:tabs>
      </w:pPr>
      <w:r w:rsidRPr="00F720BE">
        <w:tab/>
        <w:t>Bc. Marcela Běla Petrů</w:t>
      </w:r>
    </w:p>
    <w:p w:rsidR="0054590D" w:rsidRDefault="0054590D" w:rsidP="00574A21">
      <w:pPr>
        <w:tabs>
          <w:tab w:val="left" w:pos="1134"/>
        </w:tabs>
        <w:rPr>
          <w:i/>
        </w:rPr>
      </w:pPr>
      <w:r>
        <w:tab/>
        <w:t xml:space="preserve">Michal Šíma </w:t>
      </w:r>
      <w:r w:rsidRPr="00E318CA">
        <w:rPr>
          <w:i/>
        </w:rPr>
        <w:t>(od 1. 3. 2022)</w:t>
      </w:r>
    </w:p>
    <w:p w:rsidR="0054590D" w:rsidRPr="00F720BE" w:rsidRDefault="0054590D" w:rsidP="00574A21">
      <w:pPr>
        <w:tabs>
          <w:tab w:val="left" w:pos="1134"/>
        </w:tabs>
      </w:pPr>
      <w:r>
        <w:tab/>
        <w:t xml:space="preserve">Bc. Markéta Šoltysová </w:t>
      </w:r>
      <w:r w:rsidRPr="001C221A">
        <w:rPr>
          <w:i/>
        </w:rPr>
        <w:t>(od 1.</w:t>
      </w:r>
      <w:r>
        <w:rPr>
          <w:i/>
        </w:rPr>
        <w:t xml:space="preserve"> </w:t>
      </w:r>
      <w:r w:rsidRPr="001C221A">
        <w:rPr>
          <w:i/>
        </w:rPr>
        <w:t>9.</w:t>
      </w:r>
      <w:r>
        <w:rPr>
          <w:i/>
        </w:rPr>
        <w:t xml:space="preserve"> </w:t>
      </w:r>
      <w:r w:rsidRPr="001C221A">
        <w:rPr>
          <w:i/>
        </w:rPr>
        <w:t>2022)</w:t>
      </w:r>
    </w:p>
    <w:p w:rsidR="0054590D" w:rsidRPr="0057733C" w:rsidRDefault="0054590D" w:rsidP="00520F8E">
      <w:pPr>
        <w:pStyle w:val="Nadpis3"/>
      </w:pPr>
      <w:r w:rsidRPr="0057733C">
        <w:t>Registr poskytovatelů soc. služeb</w:t>
      </w:r>
    </w:p>
    <w:p w:rsidR="0054590D" w:rsidRPr="00F720BE" w:rsidRDefault="0054590D" w:rsidP="00574A21">
      <w:pPr>
        <w:tabs>
          <w:tab w:val="left" w:pos="1134"/>
        </w:tabs>
      </w:pPr>
      <w:r w:rsidRPr="00F720BE">
        <w:t>Název zařízení: Tyfloservis, o.p.s.</w:t>
      </w:r>
      <w:r w:rsidR="003632A1">
        <w:t xml:space="preserve"> </w:t>
      </w:r>
      <w:r w:rsidRPr="00F720BE">
        <w:t>– Krajské ambulantní středisko Praha a střední Čechy</w:t>
      </w:r>
    </w:p>
    <w:p w:rsidR="0054590D" w:rsidRDefault="0054590D" w:rsidP="00574A21">
      <w:pPr>
        <w:tabs>
          <w:tab w:val="left" w:pos="1134"/>
        </w:tabs>
      </w:pPr>
      <w:r w:rsidRPr="00F720BE">
        <w:t>Registrovaná sociální služba (identifikátor):</w:t>
      </w:r>
      <w:r w:rsidR="003632A1">
        <w:t xml:space="preserve"> </w:t>
      </w:r>
      <w:r w:rsidRPr="00F720BE">
        <w:t>sociální rehabilitace</w:t>
      </w:r>
      <w:r w:rsidRPr="00F720BE">
        <w:rPr>
          <w:b/>
        </w:rPr>
        <w:t xml:space="preserve"> </w:t>
      </w:r>
      <w:r w:rsidRPr="00F720BE">
        <w:t>(1492747)</w:t>
      </w:r>
    </w:p>
    <w:p w:rsidR="00761D28" w:rsidRPr="009B65DE" w:rsidRDefault="00761D28" w:rsidP="00520F8E">
      <w:pPr>
        <w:pStyle w:val="Nadpis3"/>
      </w:pPr>
      <w:r w:rsidRPr="009B65DE">
        <w:t>Děkujeme za dobrou spolupráci</w:t>
      </w:r>
    </w:p>
    <w:p w:rsidR="00761D28" w:rsidRPr="00EC0E43" w:rsidRDefault="00761D28" w:rsidP="007B58A5">
      <w:pPr>
        <w:jc w:val="both"/>
      </w:pPr>
      <w:r w:rsidRPr="00EC0E43">
        <w:t xml:space="preserve">Asociaci rodičů a přátel dětí nevidomých a slabozrakých v ČR, </w:t>
      </w:r>
      <w:proofErr w:type="spellStart"/>
      <w:r w:rsidRPr="00EC0E43">
        <w:t>z.s</w:t>
      </w:r>
      <w:proofErr w:type="spellEnd"/>
      <w:r w:rsidRPr="00EC0E43">
        <w:t xml:space="preserve">.; Magistrátu hlavního města Prahy; MUDr. Jitce Řehořové a kolektivu pracovníků Centra zrakových vad, s.r.o. při FN v Motole; organizacím: </w:t>
      </w:r>
      <w:proofErr w:type="spellStart"/>
      <w:r w:rsidRPr="00EC0E43">
        <w:t>Fosa</w:t>
      </w:r>
      <w:proofErr w:type="spellEnd"/>
      <w:r w:rsidRPr="00EC0E43">
        <w:t xml:space="preserve">, o.p.s., Okamžik, z. </w:t>
      </w:r>
      <w:proofErr w:type="spellStart"/>
      <w:r w:rsidRPr="00EC0E43">
        <w:t>ú.</w:t>
      </w:r>
      <w:proofErr w:type="spellEnd"/>
      <w:r w:rsidRPr="00EC0E43">
        <w:t xml:space="preserve">, Rytmus – od klienta k občanovi, </w:t>
      </w:r>
      <w:proofErr w:type="spellStart"/>
      <w:r w:rsidRPr="00EC0E43">
        <w:t>z.ú</w:t>
      </w:r>
      <w:proofErr w:type="spellEnd"/>
      <w:r w:rsidRPr="00EC0E43">
        <w:t>.; SONS ČR, z. s. (Metodické centrum odstraňování bariér, oblastní odbočky v Praze a</w:t>
      </w:r>
      <w:r w:rsidR="00D437CC">
        <w:t> </w:t>
      </w:r>
      <w:r w:rsidRPr="00EC0E43">
        <w:t xml:space="preserve">Středočeském kraji, </w:t>
      </w:r>
      <w:proofErr w:type="spellStart"/>
      <w:r w:rsidRPr="00EC0E43">
        <w:t>Tyflokabinet</w:t>
      </w:r>
      <w:proofErr w:type="spellEnd"/>
      <w:r w:rsidRPr="00EC0E43">
        <w:t xml:space="preserve">), </w:t>
      </w:r>
      <w:proofErr w:type="spellStart"/>
      <w:r w:rsidRPr="00EC0E43">
        <w:t>TyfloCentrum</w:t>
      </w:r>
      <w:proofErr w:type="spellEnd"/>
      <w:r w:rsidRPr="00EC0E43">
        <w:t xml:space="preserve"> Praha o.p.s.; prodejně SONS, </w:t>
      </w:r>
      <w:proofErr w:type="spellStart"/>
      <w:r w:rsidRPr="00EC0E43">
        <w:t>Tyflopomůcky</w:t>
      </w:r>
      <w:proofErr w:type="spellEnd"/>
      <w:r w:rsidRPr="00EC0E43">
        <w:t xml:space="preserve"> Praha; společnostem: GALOP, s.r.o., Optik Plus s.r.o., SAGITTA Ltd., spol. s r.o., </w:t>
      </w:r>
      <w:r>
        <w:t xml:space="preserve">SPEKTRA, výrobní družstvo nevidomých, </w:t>
      </w:r>
      <w:r w:rsidRPr="00EC0E43">
        <w:t>Svárovský, s.r.o.; Středisku pro podporu studentů se specifickými potřebami ELSA ČVUT; všem pražským a středočeským školám, jejich pedagogům a studentům i dalším dobrovolníkům, kteří nám pomáhají při sbírce Bílá pastelka.</w:t>
      </w:r>
    </w:p>
    <w:p w:rsidR="00761D28" w:rsidRPr="009B65DE" w:rsidRDefault="00761D28" w:rsidP="00520F8E">
      <w:pPr>
        <w:pStyle w:val="Nadpis3"/>
      </w:pPr>
      <w:r w:rsidRPr="009B65DE">
        <w:t>Poděkování za finanční a další podporu</w:t>
      </w:r>
    </w:p>
    <w:p w:rsidR="00761D28" w:rsidRPr="00D437CC" w:rsidRDefault="00761D28" w:rsidP="00D437CC">
      <w:pPr>
        <w:pStyle w:val="Odstavecseseznamem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 w:rsidRPr="00D437CC">
        <w:t>anonymním dárcům</w:t>
      </w:r>
    </w:p>
    <w:p w:rsidR="00761D28" w:rsidRPr="00D437CC" w:rsidRDefault="00761D28" w:rsidP="00D437CC">
      <w:pPr>
        <w:pStyle w:val="Odstavecseseznamem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 w:rsidRPr="00D437CC">
        <w:t>Československé obchodní bance, a. s.</w:t>
      </w:r>
    </w:p>
    <w:p w:rsidR="00761D28" w:rsidRPr="00D437CC" w:rsidRDefault="00761D28" w:rsidP="00D437CC">
      <w:pPr>
        <w:pStyle w:val="Odstavecseseznamem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 w:rsidRPr="00D437CC">
        <w:t>Nadačnímu fondu</w:t>
      </w:r>
      <w:r w:rsidRPr="00D437CC">
        <w:rPr>
          <w:iCs/>
        </w:rPr>
        <w:t xml:space="preserve"> </w:t>
      </w:r>
      <w:proofErr w:type="spellStart"/>
      <w:r w:rsidRPr="00D437CC">
        <w:t>Mathilda</w:t>
      </w:r>
      <w:proofErr w:type="spellEnd"/>
    </w:p>
    <w:p w:rsidR="00761D28" w:rsidRPr="00D437CC" w:rsidRDefault="00761D28" w:rsidP="00D437CC">
      <w:pPr>
        <w:pStyle w:val="Odstavecseseznamem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 w:rsidRPr="00D437CC">
        <w:t xml:space="preserve">paní Aleně </w:t>
      </w:r>
      <w:proofErr w:type="spellStart"/>
      <w:r w:rsidRPr="00D437CC">
        <w:t>Dekojové</w:t>
      </w:r>
      <w:proofErr w:type="spellEnd"/>
    </w:p>
    <w:p w:rsidR="00761D28" w:rsidRPr="00D437CC" w:rsidRDefault="00761D28" w:rsidP="00D437CC">
      <w:pPr>
        <w:pStyle w:val="Odstavecseseznamem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 w:rsidRPr="00D437CC">
        <w:t>společnosti SAGITTA Ltd., spol. s r.o.</w:t>
      </w:r>
    </w:p>
    <w:p w:rsidR="00761D28" w:rsidRPr="00D437CC" w:rsidRDefault="00761D28" w:rsidP="00D437CC">
      <w:pPr>
        <w:pStyle w:val="Odstavecseseznamem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 w:rsidRPr="00D437CC">
        <w:t>všem, kteří přispívají na sbírku Bílá pastelka a do kas retriever</w:t>
      </w:r>
    </w:p>
    <w:p w:rsidR="00761D28" w:rsidRPr="009B65DE" w:rsidRDefault="00761D28" w:rsidP="00520F8E">
      <w:pPr>
        <w:pStyle w:val="Nadpis3"/>
        <w:rPr>
          <w:rFonts w:eastAsia="Times New Roman"/>
        </w:rPr>
      </w:pPr>
      <w:r w:rsidRPr="009B65DE">
        <w:t>Děkujeme za podporu zdravotně-edukačních služeb (rehabilitace zraku)</w:t>
      </w:r>
    </w:p>
    <w:p w:rsidR="00761D28" w:rsidRPr="00D437CC" w:rsidRDefault="00761D28" w:rsidP="00D437CC">
      <w:pPr>
        <w:pStyle w:val="Odstavecseseznamem"/>
        <w:numPr>
          <w:ilvl w:val="0"/>
          <w:numId w:val="46"/>
        </w:numPr>
        <w:spacing w:after="120" w:line="240" w:lineRule="auto"/>
        <w:contextualSpacing w:val="0"/>
        <w:rPr>
          <w:b/>
        </w:rPr>
      </w:pPr>
      <w:r w:rsidRPr="00D437CC">
        <w:rPr>
          <w:b/>
        </w:rPr>
        <w:t>Ministerstvu zdravotnictví</w:t>
      </w:r>
    </w:p>
    <w:p w:rsidR="00761D28" w:rsidRPr="00D437CC" w:rsidRDefault="00761D28" w:rsidP="00D437CC">
      <w:pPr>
        <w:pStyle w:val="Odstavecseseznamem"/>
        <w:numPr>
          <w:ilvl w:val="0"/>
          <w:numId w:val="46"/>
        </w:numPr>
        <w:spacing w:after="120" w:line="240" w:lineRule="auto"/>
        <w:contextualSpacing w:val="0"/>
        <w:rPr>
          <w:b/>
        </w:rPr>
      </w:pPr>
      <w:r w:rsidRPr="00D437CC">
        <w:rPr>
          <w:b/>
        </w:rPr>
        <w:lastRenderedPageBreak/>
        <w:t>Magistrátu hlavního města Prahy</w:t>
      </w:r>
    </w:p>
    <w:p w:rsidR="00761D28" w:rsidRPr="00D437CC" w:rsidRDefault="00761D28" w:rsidP="00D437CC">
      <w:pPr>
        <w:pStyle w:val="Odstavecseseznamem"/>
        <w:numPr>
          <w:ilvl w:val="0"/>
          <w:numId w:val="46"/>
        </w:numPr>
        <w:spacing w:after="120" w:line="240" w:lineRule="auto"/>
        <w:contextualSpacing w:val="0"/>
        <w:rPr>
          <w:b/>
        </w:rPr>
      </w:pPr>
      <w:r w:rsidRPr="00D437CC">
        <w:rPr>
          <w:b/>
        </w:rPr>
        <w:t>NADACI LEONTINKA</w:t>
      </w:r>
    </w:p>
    <w:p w:rsidR="00761D28" w:rsidRPr="00D437CC" w:rsidRDefault="00761D28" w:rsidP="00D437CC">
      <w:pPr>
        <w:pStyle w:val="Odstavecseseznamem"/>
        <w:numPr>
          <w:ilvl w:val="0"/>
          <w:numId w:val="46"/>
        </w:numPr>
        <w:spacing w:after="120" w:line="240" w:lineRule="auto"/>
        <w:contextualSpacing w:val="0"/>
        <w:rPr>
          <w:iCs/>
        </w:rPr>
      </w:pPr>
      <w:r w:rsidRPr="00D437CC">
        <w:rPr>
          <w:b/>
        </w:rPr>
        <w:t>Nadačnímu fondu Českého rozhlasu</w:t>
      </w:r>
      <w:r w:rsidRPr="00EC0E43">
        <w:t xml:space="preserve"> (projekty v grantových programech HGŘ 2022 a FK – Mobilita a sebeobsluha)</w:t>
      </w:r>
    </w:p>
    <w:p w:rsidR="00761D28" w:rsidRPr="009B65DE" w:rsidRDefault="00761D28" w:rsidP="00520F8E">
      <w:pPr>
        <w:pStyle w:val="Nadpis3"/>
      </w:pPr>
      <w:r w:rsidRPr="009B65DE">
        <w:t>Děkujeme za podporu služby sociální rehabilitace</w:t>
      </w:r>
    </w:p>
    <w:p w:rsidR="00761D28" w:rsidRPr="00D437CC" w:rsidRDefault="00761D28" w:rsidP="00D437CC">
      <w:pPr>
        <w:pStyle w:val="Odstavecseseznamem"/>
        <w:numPr>
          <w:ilvl w:val="0"/>
          <w:numId w:val="47"/>
        </w:numPr>
        <w:spacing w:after="120" w:line="240" w:lineRule="auto"/>
        <w:contextualSpacing w:val="0"/>
        <w:rPr>
          <w:b/>
        </w:rPr>
      </w:pPr>
      <w:r w:rsidRPr="00D437CC">
        <w:rPr>
          <w:b/>
        </w:rPr>
        <w:t>Ministerstvu práce a sociálních věcí</w:t>
      </w:r>
    </w:p>
    <w:p w:rsidR="00761D28" w:rsidRPr="00D437CC" w:rsidRDefault="00761D28" w:rsidP="00D437CC">
      <w:pPr>
        <w:pStyle w:val="Odstavecseseznamem"/>
        <w:numPr>
          <w:ilvl w:val="0"/>
          <w:numId w:val="47"/>
        </w:numPr>
        <w:spacing w:after="120" w:line="240" w:lineRule="auto"/>
        <w:contextualSpacing w:val="0"/>
        <w:rPr>
          <w:b/>
        </w:rPr>
      </w:pPr>
      <w:r w:rsidRPr="00D437CC">
        <w:rPr>
          <w:b/>
        </w:rPr>
        <w:t>Magistrátu hlavního města Prahy</w:t>
      </w:r>
    </w:p>
    <w:p w:rsidR="00761D28" w:rsidRPr="00D437CC" w:rsidRDefault="00761D28" w:rsidP="00D437CC">
      <w:pPr>
        <w:pStyle w:val="Odstavecseseznamem"/>
        <w:numPr>
          <w:ilvl w:val="0"/>
          <w:numId w:val="47"/>
        </w:numPr>
        <w:spacing w:after="120" w:line="240" w:lineRule="auto"/>
        <w:contextualSpacing w:val="0"/>
        <w:rPr>
          <w:b/>
        </w:rPr>
      </w:pPr>
      <w:r w:rsidRPr="00D437CC">
        <w:rPr>
          <w:b/>
        </w:rPr>
        <w:t>Městské části Praha 1</w:t>
      </w:r>
    </w:p>
    <w:p w:rsidR="00761D28" w:rsidRPr="00D437CC" w:rsidRDefault="00761D28" w:rsidP="00D437CC">
      <w:pPr>
        <w:pStyle w:val="Odstavecseseznamem"/>
        <w:numPr>
          <w:ilvl w:val="0"/>
          <w:numId w:val="47"/>
        </w:numPr>
        <w:spacing w:after="120" w:line="240" w:lineRule="auto"/>
        <w:contextualSpacing w:val="0"/>
        <w:rPr>
          <w:b/>
        </w:rPr>
      </w:pPr>
      <w:r w:rsidRPr="00D437CC">
        <w:rPr>
          <w:b/>
        </w:rPr>
        <w:t>Městské části Praha 5</w:t>
      </w:r>
    </w:p>
    <w:p w:rsidR="00761D28" w:rsidRPr="00D437CC" w:rsidRDefault="00761D28" w:rsidP="00D437CC">
      <w:pPr>
        <w:pStyle w:val="Odstavecseseznamem"/>
        <w:numPr>
          <w:ilvl w:val="0"/>
          <w:numId w:val="47"/>
        </w:numPr>
        <w:spacing w:after="120" w:line="240" w:lineRule="auto"/>
        <w:contextualSpacing w:val="0"/>
        <w:rPr>
          <w:b/>
        </w:rPr>
      </w:pPr>
      <w:r w:rsidRPr="00D437CC">
        <w:rPr>
          <w:b/>
        </w:rPr>
        <w:t>Městské části Praha 8</w:t>
      </w:r>
    </w:p>
    <w:p w:rsidR="00761D28" w:rsidRPr="00D437CC" w:rsidRDefault="00761D28" w:rsidP="00D437CC">
      <w:pPr>
        <w:pStyle w:val="Odstavecseseznamem"/>
        <w:numPr>
          <w:ilvl w:val="0"/>
          <w:numId w:val="47"/>
        </w:numPr>
        <w:spacing w:after="120" w:line="240" w:lineRule="auto"/>
        <w:contextualSpacing w:val="0"/>
      </w:pPr>
      <w:r w:rsidRPr="00D437CC">
        <w:rPr>
          <w:b/>
        </w:rPr>
        <w:t>Středočeskému kraji</w:t>
      </w:r>
      <w:r w:rsidRPr="00D437CC">
        <w:t xml:space="preserve"> (program</w:t>
      </w:r>
      <w:r w:rsidR="001227AB">
        <w:t>:</w:t>
      </w:r>
      <w:r w:rsidRPr="00D437CC">
        <w:t xml:space="preserve"> Podpora hejtmanky)</w:t>
      </w:r>
    </w:p>
    <w:p w:rsidR="0054590D" w:rsidRDefault="0054590D" w:rsidP="00D437CC"/>
    <w:p w:rsidR="0054590D" w:rsidRDefault="0054590D" w:rsidP="0054590D">
      <w:r>
        <w:br w:type="page"/>
      </w:r>
    </w:p>
    <w:p w:rsidR="0054590D" w:rsidRPr="00EE0B31" w:rsidRDefault="0054590D" w:rsidP="00076170">
      <w:pPr>
        <w:pStyle w:val="Nadpis1"/>
      </w:pPr>
      <w:bookmarkStart w:id="36" w:name="_Toc107495321"/>
      <w:bookmarkStart w:id="37" w:name="_Toc138765657"/>
      <w:r w:rsidRPr="00EE0B31">
        <w:lastRenderedPageBreak/>
        <w:t>ÚSTÍ NAD LABEM</w:t>
      </w:r>
      <w:bookmarkEnd w:id="36"/>
      <w:bookmarkEnd w:id="37"/>
    </w:p>
    <w:p w:rsidR="004D5801" w:rsidRDefault="004D5801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4D5801" w:rsidRDefault="0054590D" w:rsidP="00520F8E">
      <w:pPr>
        <w:pStyle w:val="Nadpis3"/>
      </w:pPr>
      <w:r w:rsidRPr="004D5801">
        <w:t>Kontakty</w:t>
      </w:r>
    </w:p>
    <w:p w:rsidR="0054590D" w:rsidRPr="00F720BE" w:rsidRDefault="0054590D" w:rsidP="004D5801">
      <w:pPr>
        <w:tabs>
          <w:tab w:val="left" w:pos="1134"/>
        </w:tabs>
      </w:pPr>
      <w:r w:rsidRPr="00F720BE">
        <w:t>Prokopa Diviše 1605/5, 400 01 Ústí nad Labem</w:t>
      </w:r>
    </w:p>
    <w:p w:rsidR="0054590D" w:rsidRPr="00F720BE" w:rsidRDefault="0054590D" w:rsidP="004D5801">
      <w:pPr>
        <w:tabs>
          <w:tab w:val="left" w:pos="1134"/>
        </w:tabs>
      </w:pPr>
      <w:r w:rsidRPr="00F720BE">
        <w:t>tel.: 475 201 777, mail: usti@tyfloservis.cz</w:t>
      </w:r>
    </w:p>
    <w:p w:rsidR="0054590D" w:rsidRPr="004D5801" w:rsidRDefault="0054590D" w:rsidP="00520F8E">
      <w:pPr>
        <w:pStyle w:val="Nadpis3"/>
      </w:pPr>
      <w:r w:rsidRPr="004D5801">
        <w:t>Pracovníci</w:t>
      </w:r>
    </w:p>
    <w:p w:rsidR="0054590D" w:rsidRPr="00F720BE" w:rsidRDefault="0054590D" w:rsidP="004D5801">
      <w:pPr>
        <w:tabs>
          <w:tab w:val="left" w:pos="1134"/>
        </w:tabs>
      </w:pPr>
      <w:r w:rsidRPr="00F720BE">
        <w:t>vedoucí:</w:t>
      </w:r>
      <w:r w:rsidRPr="00F720BE">
        <w:tab/>
        <w:t xml:space="preserve">Mgr. Nikol </w:t>
      </w:r>
      <w:proofErr w:type="spellStart"/>
      <w:r w:rsidRPr="00F720BE">
        <w:t>Aková</w:t>
      </w:r>
      <w:proofErr w:type="spellEnd"/>
    </w:p>
    <w:p w:rsidR="0054590D" w:rsidRDefault="0054590D" w:rsidP="004D5801">
      <w:pPr>
        <w:tabs>
          <w:tab w:val="left" w:pos="1134"/>
        </w:tabs>
      </w:pPr>
      <w:r w:rsidRPr="00F720BE">
        <w:t xml:space="preserve">instruktoři: </w:t>
      </w:r>
      <w:r w:rsidRPr="00F720BE">
        <w:tab/>
      </w:r>
      <w:r>
        <w:t xml:space="preserve">Mgr. Pavel Macháček </w:t>
      </w:r>
      <w:r w:rsidRPr="00B36AC8">
        <w:rPr>
          <w:i/>
        </w:rPr>
        <w:t>(od 12. 9. 2022)</w:t>
      </w:r>
    </w:p>
    <w:p w:rsidR="0054590D" w:rsidRPr="00BD0B0D" w:rsidRDefault="0054590D" w:rsidP="004D5801">
      <w:pPr>
        <w:tabs>
          <w:tab w:val="left" w:pos="1134"/>
        </w:tabs>
        <w:rPr>
          <w:i/>
        </w:rPr>
      </w:pPr>
      <w:r>
        <w:tab/>
      </w:r>
      <w:r w:rsidRPr="00F720BE">
        <w:t xml:space="preserve">Martina </w:t>
      </w:r>
      <w:proofErr w:type="spellStart"/>
      <w:r w:rsidRPr="00F720BE">
        <w:t>Menkina</w:t>
      </w:r>
      <w:proofErr w:type="spellEnd"/>
      <w:r w:rsidRPr="00F720BE">
        <w:t xml:space="preserve"> Ryšánková, </w:t>
      </w:r>
      <w:proofErr w:type="spellStart"/>
      <w:r w:rsidRPr="00F720BE">
        <w:t>DiS</w:t>
      </w:r>
      <w:proofErr w:type="spellEnd"/>
      <w:r w:rsidRPr="00F720BE">
        <w:t>.</w:t>
      </w:r>
      <w:r>
        <w:t xml:space="preserve"> </w:t>
      </w:r>
      <w:r w:rsidRPr="00BD0B0D">
        <w:rPr>
          <w:i/>
        </w:rPr>
        <w:t>(do 18. 11. 2022)</w:t>
      </w:r>
    </w:p>
    <w:p w:rsidR="0054590D" w:rsidRDefault="0054590D" w:rsidP="004D5801">
      <w:pPr>
        <w:tabs>
          <w:tab w:val="left" w:pos="1134"/>
        </w:tabs>
        <w:rPr>
          <w:i/>
        </w:rPr>
      </w:pPr>
      <w:r w:rsidRPr="00F720BE">
        <w:tab/>
        <w:t xml:space="preserve">Mgr. Dana </w:t>
      </w:r>
      <w:proofErr w:type="spellStart"/>
      <w:r w:rsidRPr="00F720BE">
        <w:t>Moclová</w:t>
      </w:r>
      <w:proofErr w:type="spellEnd"/>
      <w:r w:rsidRPr="00F720BE">
        <w:t xml:space="preserve"> </w:t>
      </w:r>
      <w:r w:rsidRPr="00263C15">
        <w:rPr>
          <w:i/>
        </w:rPr>
        <w:t>(do 30. 9. 2022)</w:t>
      </w:r>
    </w:p>
    <w:p w:rsidR="0054590D" w:rsidRPr="00F720BE" w:rsidRDefault="0054590D" w:rsidP="004D5801">
      <w:pPr>
        <w:tabs>
          <w:tab w:val="left" w:pos="1134"/>
        </w:tabs>
      </w:pPr>
      <w:r>
        <w:tab/>
        <w:t xml:space="preserve">Bc. Monika Sahulová </w:t>
      </w:r>
      <w:r w:rsidRPr="003725EE">
        <w:rPr>
          <w:i/>
        </w:rPr>
        <w:t>(od 1. 1. 2022)</w:t>
      </w:r>
    </w:p>
    <w:p w:rsidR="0054590D" w:rsidRPr="00F720BE" w:rsidRDefault="0054590D" w:rsidP="004D5801">
      <w:pPr>
        <w:tabs>
          <w:tab w:val="left" w:pos="1134"/>
        </w:tabs>
      </w:pPr>
      <w:r w:rsidRPr="00F720BE">
        <w:tab/>
        <w:t>Mgr. Jindra Slováková</w:t>
      </w:r>
    </w:p>
    <w:p w:rsidR="0054590D" w:rsidRPr="004D5801" w:rsidRDefault="0054590D" w:rsidP="00520F8E">
      <w:pPr>
        <w:pStyle w:val="Nadpis3"/>
      </w:pPr>
      <w:r w:rsidRPr="004D5801">
        <w:t>Registr poskytovatelů soc. služeb</w:t>
      </w:r>
    </w:p>
    <w:p w:rsidR="0054590D" w:rsidRPr="00F720BE" w:rsidRDefault="0054590D" w:rsidP="004D5801">
      <w:pPr>
        <w:tabs>
          <w:tab w:val="left" w:pos="1134"/>
        </w:tabs>
      </w:pPr>
      <w:r w:rsidRPr="00F720BE">
        <w:t>Název zařízení: Tyfloservis, o.p.s. – Krajské ambulantní středisko Ústí n. L.</w:t>
      </w:r>
    </w:p>
    <w:p w:rsidR="0054590D" w:rsidRDefault="0054590D" w:rsidP="004D5801">
      <w:pPr>
        <w:tabs>
          <w:tab w:val="left" w:pos="1134"/>
        </w:tabs>
      </w:pPr>
      <w:r w:rsidRPr="00F720BE">
        <w:t>Registrovaná sociální služba (identifikátor):</w:t>
      </w:r>
      <w:r w:rsidR="003632A1">
        <w:t xml:space="preserve"> </w:t>
      </w:r>
      <w:r w:rsidRPr="00F720BE">
        <w:t>sociální rehabilitace</w:t>
      </w:r>
      <w:r w:rsidRPr="00F720BE">
        <w:rPr>
          <w:b/>
        </w:rPr>
        <w:t xml:space="preserve"> </w:t>
      </w:r>
      <w:r w:rsidRPr="00F720BE">
        <w:t>(8215787)</w:t>
      </w:r>
    </w:p>
    <w:p w:rsidR="00596FDE" w:rsidRPr="00EC0E43" w:rsidRDefault="00596FDE" w:rsidP="00520F8E">
      <w:pPr>
        <w:pStyle w:val="Nadpis3"/>
      </w:pPr>
      <w:r w:rsidRPr="00EC0E43">
        <w:t>Děkujeme za dobrou spolupráci</w:t>
      </w:r>
    </w:p>
    <w:p w:rsidR="00596FDE" w:rsidRPr="00EC0E43" w:rsidRDefault="00596FDE" w:rsidP="004D5801">
      <w:pPr>
        <w:jc w:val="both"/>
      </w:pPr>
      <w:r w:rsidRPr="00EC0E43">
        <w:t xml:space="preserve">Distributorům a dodavatelům kompenzačních a optických pomůcek; Dobrovolnickému centru, </w:t>
      </w:r>
      <w:proofErr w:type="spellStart"/>
      <w:r w:rsidRPr="00EC0E43">
        <w:t>z.s</w:t>
      </w:r>
      <w:proofErr w:type="spellEnd"/>
      <w:r w:rsidRPr="00EC0E43">
        <w:t xml:space="preserve">.; Krajskému úřadu Ústeckého kraje (odboru sociálních věcí); Magistrátům měst Děčín, Most, Teplice a Ústí nad Labem (odborům sociálních věcí, odborům kultury, sportu a sociálních služeb); Městskému úřadu v Litoměřicích; oční Optice J&amp;J (jmenovitě panu Janu Krejčímu); oftalmoložce S4 MUDr. Janě Bezděkové a dalším očním lékařům Ústeckého kraje; organizacím: </w:t>
      </w:r>
      <w:proofErr w:type="spellStart"/>
      <w:r w:rsidRPr="00EC0E43">
        <w:t>Demosthenes</w:t>
      </w:r>
      <w:proofErr w:type="spellEnd"/>
      <w:r w:rsidRPr="00EC0E43">
        <w:t xml:space="preserve">, o.p.s., SONS ČR, z. s. (oblastní odbočky Chomutov, Louny, Most, Ústí nad Labem), </w:t>
      </w:r>
      <w:proofErr w:type="spellStart"/>
      <w:r w:rsidRPr="00EC0E43">
        <w:t>TyfloCentrum</w:t>
      </w:r>
      <w:proofErr w:type="spellEnd"/>
      <w:r w:rsidRPr="00EC0E43">
        <w:t xml:space="preserve"> Ústí nad Labem o.p.s.; Severočeské vědecké knihovně v Ústí nad Labem, příspěvkové organizaci; Univerzitě Jana Evangelisty Purkyně v Ústí nad Labem – Univerzitnímu centru podpory pro studenty se specifickými potřebami; Úřadu práce ČR – Krajské pobočce v Ústí nad Labem; školám, jejich pedagogům a studentům i dalším dobrovolníkům, kteří nám pomáhají při sbírce Bílá pastelka.</w:t>
      </w:r>
    </w:p>
    <w:p w:rsidR="00596FDE" w:rsidRPr="00EC0E43" w:rsidRDefault="00596FDE" w:rsidP="00520F8E">
      <w:pPr>
        <w:pStyle w:val="Nadpis3"/>
      </w:pPr>
      <w:r w:rsidRPr="00EC0E43">
        <w:t>Poděkování za finanční a další podporu</w:t>
      </w:r>
    </w:p>
    <w:p w:rsidR="00596FDE" w:rsidRPr="00EC0E43" w:rsidRDefault="00596FDE" w:rsidP="004039D0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</w:pPr>
      <w:r w:rsidRPr="00EC0E43">
        <w:t>Československé obchodní bance, a. s.</w:t>
      </w:r>
    </w:p>
    <w:p w:rsidR="00596FDE" w:rsidRPr="00EC0E43" w:rsidRDefault="00596FDE" w:rsidP="004039D0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</w:pPr>
      <w:r w:rsidRPr="00EC0E43">
        <w:t xml:space="preserve">Nadačnímu fondu </w:t>
      </w:r>
      <w:proofErr w:type="spellStart"/>
      <w:r w:rsidRPr="00EC0E43">
        <w:t>Mathilda</w:t>
      </w:r>
      <w:proofErr w:type="spellEnd"/>
    </w:p>
    <w:p w:rsidR="00596FDE" w:rsidRPr="00EC0E43" w:rsidRDefault="00596FDE" w:rsidP="004039D0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</w:pPr>
      <w:r w:rsidRPr="00EC0E43">
        <w:t>paní Mgr. Kateřině Burešové</w:t>
      </w:r>
    </w:p>
    <w:p w:rsidR="00596FDE" w:rsidRPr="004D5801" w:rsidRDefault="00596FDE" w:rsidP="004039D0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</w:pPr>
      <w:r w:rsidRPr="00EC0E43">
        <w:t>všem, kteří přispívají na sbírku Bílá pastelka a do kas retriever</w:t>
      </w:r>
    </w:p>
    <w:p w:rsidR="00596FDE" w:rsidRPr="00EC0E43" w:rsidRDefault="00596FDE" w:rsidP="00520F8E">
      <w:pPr>
        <w:pStyle w:val="Nadpis3"/>
      </w:pPr>
      <w:r w:rsidRPr="00EC0E43">
        <w:t>Děkujeme za podporu zdravotně-edukačních služeb (rehabilitace zraku)</w:t>
      </w:r>
    </w:p>
    <w:p w:rsidR="00596FDE" w:rsidRPr="00EC0E43" w:rsidRDefault="00596FDE" w:rsidP="004039D0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>Ministerstvu zdravotnictví</w:t>
      </w:r>
    </w:p>
    <w:p w:rsidR="00596FDE" w:rsidRPr="00EC0E43" w:rsidRDefault="00596FDE" w:rsidP="004039D0">
      <w:pPr>
        <w:pStyle w:val="Odstavecseseznamem"/>
        <w:numPr>
          <w:ilvl w:val="0"/>
          <w:numId w:val="20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>NADACI LEONTINKA</w:t>
      </w:r>
    </w:p>
    <w:p w:rsidR="00596FDE" w:rsidRPr="004D5801" w:rsidRDefault="00596FDE" w:rsidP="004039D0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b/>
          <w:iCs/>
        </w:rPr>
      </w:pPr>
      <w:r w:rsidRPr="00EC0E43">
        <w:rPr>
          <w:b/>
        </w:rPr>
        <w:t>Nadačnímu fondu Českého rozhlasu</w:t>
      </w:r>
      <w:r w:rsidR="001227AB">
        <w:rPr>
          <w:b/>
        </w:rPr>
        <w:t xml:space="preserve"> </w:t>
      </w:r>
      <w:r w:rsidR="001227AB" w:rsidRPr="00EC0E43">
        <w:t>(projekty v grantových programech HGŘ 2022 a FK – Mobilita a sebeobsluha)</w:t>
      </w:r>
    </w:p>
    <w:p w:rsidR="00596FDE" w:rsidRPr="00EC0E43" w:rsidRDefault="00596FDE" w:rsidP="00520F8E">
      <w:pPr>
        <w:pStyle w:val="Nadpis3"/>
      </w:pPr>
      <w:r w:rsidRPr="00EC0E43">
        <w:t>Děkujeme za podporu služby sociální rehabilitace</w:t>
      </w:r>
    </w:p>
    <w:p w:rsidR="00596FDE" w:rsidRPr="00EC0E43" w:rsidRDefault="00596FDE" w:rsidP="004039D0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  <w:rPr>
          <w:b/>
        </w:rPr>
      </w:pPr>
      <w:r w:rsidRPr="00EC0E43">
        <w:rPr>
          <w:b/>
        </w:rPr>
        <w:t>Ministerstvu práce a sociálních věcí</w:t>
      </w:r>
    </w:p>
    <w:p w:rsidR="00596FDE" w:rsidRPr="00EC0E43" w:rsidRDefault="00596FDE" w:rsidP="004039D0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</w:pPr>
      <w:r w:rsidRPr="00EC0E43">
        <w:rPr>
          <w:b/>
        </w:rPr>
        <w:t>Statutárnímu městu Ústí nad Labem</w:t>
      </w:r>
    </w:p>
    <w:p w:rsidR="00596FDE" w:rsidRPr="00EC0E43" w:rsidRDefault="00596FDE" w:rsidP="004039D0">
      <w:pPr>
        <w:pStyle w:val="Odstavecseseznamem"/>
        <w:numPr>
          <w:ilvl w:val="0"/>
          <w:numId w:val="42"/>
        </w:numPr>
        <w:spacing w:after="120" w:line="240" w:lineRule="auto"/>
        <w:contextualSpacing w:val="0"/>
        <w:jc w:val="both"/>
      </w:pPr>
      <w:r w:rsidRPr="00EC0E43">
        <w:rPr>
          <w:b/>
        </w:rPr>
        <w:lastRenderedPageBreak/>
        <w:t>Ústeckému kraji</w:t>
      </w:r>
    </w:p>
    <w:p w:rsidR="0054590D" w:rsidRPr="00D21536" w:rsidRDefault="0054590D" w:rsidP="0054590D"/>
    <w:p w:rsidR="0054590D" w:rsidRDefault="0054590D" w:rsidP="0054590D">
      <w:pPr>
        <w:spacing w:after="0"/>
      </w:pPr>
      <w:r w:rsidRPr="00D21536">
        <w:br w:type="page"/>
      </w:r>
    </w:p>
    <w:p w:rsidR="0054590D" w:rsidRPr="00275698" w:rsidRDefault="0054590D" w:rsidP="00076170">
      <w:pPr>
        <w:pStyle w:val="Nadpis1"/>
      </w:pPr>
      <w:bookmarkStart w:id="38" w:name="_Toc107495322"/>
      <w:bookmarkStart w:id="39" w:name="_Toc138765658"/>
      <w:r w:rsidRPr="00275698">
        <w:lastRenderedPageBreak/>
        <w:t>ZLÍN</w:t>
      </w:r>
      <w:bookmarkEnd w:id="38"/>
      <w:bookmarkEnd w:id="39"/>
      <w:r w:rsidR="00526810">
        <w:t xml:space="preserve"> </w:t>
      </w:r>
    </w:p>
    <w:p w:rsidR="0088168F" w:rsidRDefault="0088168F" w:rsidP="00FE27C1">
      <w:pPr>
        <w:pBdr>
          <w:top w:val="single" w:sz="18" w:space="1" w:color="0000FF"/>
        </w:pBdr>
        <w:tabs>
          <w:tab w:val="left" w:pos="1134"/>
        </w:tabs>
        <w:spacing w:after="0"/>
        <w:rPr>
          <w:b/>
        </w:rPr>
      </w:pPr>
    </w:p>
    <w:p w:rsidR="0054590D" w:rsidRPr="0088168F" w:rsidRDefault="0054590D" w:rsidP="002766C6">
      <w:pPr>
        <w:pStyle w:val="Nadpis3"/>
      </w:pPr>
      <w:r w:rsidRPr="0088168F">
        <w:t>Kontakty</w:t>
      </w:r>
    </w:p>
    <w:p w:rsidR="0054590D" w:rsidRPr="009E48BE" w:rsidRDefault="0054590D" w:rsidP="0088168F">
      <w:pPr>
        <w:tabs>
          <w:tab w:val="left" w:pos="1134"/>
        </w:tabs>
      </w:pPr>
      <w:proofErr w:type="spellStart"/>
      <w:r w:rsidRPr="009E48BE">
        <w:t>Burešov</w:t>
      </w:r>
      <w:proofErr w:type="spellEnd"/>
      <w:r w:rsidRPr="009E48BE">
        <w:t xml:space="preserve"> 4886, 760 01 Zlín</w:t>
      </w:r>
    </w:p>
    <w:p w:rsidR="0054590D" w:rsidRPr="009E48BE" w:rsidRDefault="0054590D" w:rsidP="0088168F">
      <w:pPr>
        <w:tabs>
          <w:tab w:val="left" w:pos="1134"/>
        </w:tabs>
      </w:pPr>
      <w:r w:rsidRPr="009E48BE">
        <w:t>tel.: 577 437 133, mail: zlin@tyfloservis.cz</w:t>
      </w:r>
    </w:p>
    <w:p w:rsidR="0054590D" w:rsidRPr="0088168F" w:rsidRDefault="0054590D" w:rsidP="002766C6">
      <w:pPr>
        <w:pStyle w:val="Nadpis3"/>
      </w:pPr>
      <w:r w:rsidRPr="0088168F">
        <w:t>Pracovníci</w:t>
      </w:r>
    </w:p>
    <w:p w:rsidR="0054590D" w:rsidRPr="009E48BE" w:rsidRDefault="0054590D" w:rsidP="0088168F">
      <w:pPr>
        <w:tabs>
          <w:tab w:val="left" w:pos="1134"/>
        </w:tabs>
      </w:pPr>
      <w:r w:rsidRPr="009E48BE">
        <w:t>vedoucí:</w:t>
      </w:r>
      <w:r w:rsidRPr="009E48BE">
        <w:tab/>
        <w:t>Mgr. Petr Mach</w:t>
      </w:r>
    </w:p>
    <w:p w:rsidR="0054590D" w:rsidRPr="009E48BE" w:rsidRDefault="0054590D" w:rsidP="0088168F">
      <w:pPr>
        <w:tabs>
          <w:tab w:val="left" w:pos="1134"/>
        </w:tabs>
        <w:rPr>
          <w:i/>
        </w:rPr>
      </w:pPr>
      <w:r w:rsidRPr="009E48BE">
        <w:t xml:space="preserve">instruktoři: </w:t>
      </w:r>
      <w:r w:rsidRPr="009E48BE">
        <w:tab/>
        <w:t xml:space="preserve">Kateřina Blahušová, </w:t>
      </w:r>
      <w:proofErr w:type="spellStart"/>
      <w:r w:rsidRPr="009E48BE">
        <w:t>DiS</w:t>
      </w:r>
      <w:proofErr w:type="spellEnd"/>
      <w:r w:rsidRPr="009E48BE">
        <w:t>.</w:t>
      </w:r>
    </w:p>
    <w:p w:rsidR="0054590D" w:rsidRPr="009E48BE" w:rsidRDefault="0054590D" w:rsidP="0088168F">
      <w:pPr>
        <w:tabs>
          <w:tab w:val="left" w:pos="1134"/>
        </w:tabs>
        <w:rPr>
          <w:i/>
        </w:rPr>
      </w:pPr>
      <w:r w:rsidRPr="009E48BE">
        <w:tab/>
        <w:t xml:space="preserve">Mgr. Lenka Malaníková </w:t>
      </w:r>
      <w:r w:rsidRPr="009E48BE">
        <w:rPr>
          <w:i/>
        </w:rPr>
        <w:t>(</w:t>
      </w:r>
      <w:proofErr w:type="spellStart"/>
      <w:r w:rsidRPr="009E48BE">
        <w:rPr>
          <w:i/>
        </w:rPr>
        <w:t>roz</w:t>
      </w:r>
      <w:proofErr w:type="spellEnd"/>
      <w:r w:rsidRPr="009E48BE">
        <w:rPr>
          <w:i/>
        </w:rPr>
        <w:t>. Houšková)</w:t>
      </w:r>
    </w:p>
    <w:p w:rsidR="0054590D" w:rsidRPr="0088168F" w:rsidRDefault="0054590D" w:rsidP="002766C6">
      <w:pPr>
        <w:pStyle w:val="Nadpis3"/>
      </w:pPr>
      <w:r w:rsidRPr="0088168F">
        <w:t>Registr poskytovatelů soc. služeb</w:t>
      </w:r>
    </w:p>
    <w:p w:rsidR="0054590D" w:rsidRPr="009E48BE" w:rsidRDefault="0054590D" w:rsidP="0088168F">
      <w:pPr>
        <w:tabs>
          <w:tab w:val="left" w:pos="1134"/>
        </w:tabs>
      </w:pPr>
      <w:r w:rsidRPr="009E48BE">
        <w:t>Název zařízení: Tyfloservis, o.p.s. – Krajské ambulantní středisko Zlín</w:t>
      </w:r>
    </w:p>
    <w:p w:rsidR="0054590D" w:rsidRDefault="0054590D" w:rsidP="0088168F">
      <w:pPr>
        <w:tabs>
          <w:tab w:val="left" w:pos="1134"/>
        </w:tabs>
      </w:pPr>
      <w:r w:rsidRPr="009E48BE">
        <w:t>Registrovaná sociální služba (identifikátor):</w:t>
      </w:r>
      <w:r w:rsidR="003632A1">
        <w:t xml:space="preserve"> </w:t>
      </w:r>
      <w:r w:rsidRPr="009E48BE">
        <w:t>sociální rehabilitace (7545861)</w:t>
      </w:r>
    </w:p>
    <w:p w:rsidR="00596FDE" w:rsidRPr="00EC0E43" w:rsidRDefault="00596FDE" w:rsidP="002766C6">
      <w:pPr>
        <w:pStyle w:val="Nadpis3"/>
      </w:pPr>
      <w:r w:rsidRPr="00EC0E43">
        <w:t>Děkujeme za dobrou spolupráci</w:t>
      </w:r>
    </w:p>
    <w:p w:rsidR="00596FDE" w:rsidRPr="0088168F" w:rsidRDefault="00596FDE" w:rsidP="0088168F">
      <w:pPr>
        <w:jc w:val="both"/>
      </w:pPr>
      <w:r w:rsidRPr="00EC0E43">
        <w:t xml:space="preserve">Krajskému úřadu Zlínského kraje a Zlínskému kraji; městským a obecním úřadům ve Zlínském kraji; organizaci SONS ČR, z. s. (oblastním odbočkám ve Zlínském kraji a v dalších krajích); panu Luboši Krapkovi; panu Marku Salabovi; pekárně Svoboda a Březík - pečivo s.r.o.; pracovnicím prodejny SONS, </w:t>
      </w:r>
      <w:proofErr w:type="spellStart"/>
      <w:r w:rsidRPr="00EC0E43">
        <w:t>Tyflopomůcky</w:t>
      </w:r>
      <w:proofErr w:type="spellEnd"/>
      <w:r w:rsidRPr="00EC0E43">
        <w:t xml:space="preserve"> Olomouc; spolupracujícím optikům ve Zlínském kraji; Statutárnímu městu Zlín; Úřadu práce ČR – krajské pobočce ve Zlíně a kontaktním pracovištím v kraji, všem očním lékařům a oftalmologům specialistům S4 v kraji; všem spolupracujícím dodavatelům a výrobcům pomůcek; školám v kraji, jejich pedagogům a studentům i dalším dobrovolníkům, kteří nám pomáhají při sbírce Bílá pastelka.</w:t>
      </w:r>
    </w:p>
    <w:p w:rsidR="00596FDE" w:rsidRPr="00EC0E43" w:rsidRDefault="00596FDE" w:rsidP="002766C6">
      <w:pPr>
        <w:pStyle w:val="Nadpis3"/>
      </w:pPr>
      <w:r w:rsidRPr="00EC0E43">
        <w:t>Poděkování za finanční a další podporu</w:t>
      </w:r>
    </w:p>
    <w:p w:rsidR="00596FDE" w:rsidRPr="00EC0E43" w:rsidRDefault="00596FDE" w:rsidP="004039D0">
      <w:pPr>
        <w:pStyle w:val="Bezmezer"/>
        <w:numPr>
          <w:ilvl w:val="0"/>
          <w:numId w:val="44"/>
        </w:numPr>
        <w:spacing w:after="120"/>
        <w:rPr>
          <w:rFonts w:ascii="Arial" w:hAnsi="Arial" w:cs="Arial"/>
          <w:color w:val="000000" w:themeColor="text1"/>
        </w:rPr>
      </w:pPr>
      <w:r w:rsidRPr="00EC0E43">
        <w:rPr>
          <w:rFonts w:ascii="Arial" w:hAnsi="Arial" w:cs="Arial"/>
          <w:color w:val="000000" w:themeColor="text1"/>
        </w:rPr>
        <w:t>Československé obchodní bance, a. s.</w:t>
      </w:r>
    </w:p>
    <w:p w:rsidR="00596FDE" w:rsidRPr="00EC0E43" w:rsidRDefault="00596FDE" w:rsidP="004039D0">
      <w:pPr>
        <w:pStyle w:val="Bezmezer"/>
        <w:numPr>
          <w:ilvl w:val="0"/>
          <w:numId w:val="44"/>
        </w:numPr>
        <w:spacing w:after="120"/>
        <w:rPr>
          <w:rFonts w:ascii="Arial" w:hAnsi="Arial" w:cs="Arial"/>
        </w:rPr>
      </w:pPr>
      <w:r w:rsidRPr="00EC0E43">
        <w:rPr>
          <w:rFonts w:ascii="Arial" w:hAnsi="Arial" w:cs="Arial"/>
        </w:rPr>
        <w:t xml:space="preserve">Nadačnímu fondu </w:t>
      </w:r>
      <w:proofErr w:type="spellStart"/>
      <w:r w:rsidRPr="00EC0E43">
        <w:rPr>
          <w:rFonts w:ascii="Arial" w:hAnsi="Arial" w:cs="Arial"/>
        </w:rPr>
        <w:t>Mathilda</w:t>
      </w:r>
      <w:proofErr w:type="spellEnd"/>
    </w:p>
    <w:p w:rsidR="00596FDE" w:rsidRPr="0088168F" w:rsidRDefault="00596FDE" w:rsidP="004039D0">
      <w:pPr>
        <w:pStyle w:val="Bezmezer"/>
        <w:numPr>
          <w:ilvl w:val="0"/>
          <w:numId w:val="44"/>
        </w:numPr>
        <w:spacing w:after="120"/>
        <w:ind w:left="714" w:hanging="357"/>
        <w:rPr>
          <w:rFonts w:ascii="Arial" w:hAnsi="Arial" w:cs="Arial"/>
        </w:rPr>
      </w:pPr>
      <w:r w:rsidRPr="00EC0E43">
        <w:rPr>
          <w:rFonts w:ascii="Arial" w:hAnsi="Arial" w:cs="Arial"/>
        </w:rPr>
        <w:t>všem, kteří přispívají na sbírku Bílá pastelka a do kas retriever</w:t>
      </w:r>
    </w:p>
    <w:p w:rsidR="00596FDE" w:rsidRPr="00EC0E43" w:rsidRDefault="00596FDE" w:rsidP="002766C6">
      <w:pPr>
        <w:pStyle w:val="Nadpis3"/>
      </w:pPr>
      <w:r w:rsidRPr="00EC0E43">
        <w:t>Děkujeme za podporu zdravotně-edukačních služeb (rehabilitace zraku)</w:t>
      </w:r>
    </w:p>
    <w:p w:rsidR="00596FDE" w:rsidRPr="00EC0E43" w:rsidRDefault="00596FDE" w:rsidP="004039D0">
      <w:pPr>
        <w:pStyle w:val="Bezmezer"/>
        <w:numPr>
          <w:ilvl w:val="0"/>
          <w:numId w:val="44"/>
        </w:numPr>
        <w:spacing w:after="120"/>
        <w:rPr>
          <w:rFonts w:ascii="Arial" w:hAnsi="Arial" w:cs="Arial"/>
          <w:b/>
        </w:rPr>
      </w:pPr>
      <w:r w:rsidRPr="00EC0E43">
        <w:rPr>
          <w:rFonts w:ascii="Arial" w:hAnsi="Arial" w:cs="Arial"/>
          <w:b/>
        </w:rPr>
        <w:t>Ministerstvu zdravotnictví</w:t>
      </w:r>
    </w:p>
    <w:p w:rsidR="00596FDE" w:rsidRPr="00EC0E43" w:rsidRDefault="00596FDE" w:rsidP="004039D0">
      <w:pPr>
        <w:pStyle w:val="Odstavecseseznamem"/>
        <w:numPr>
          <w:ilvl w:val="0"/>
          <w:numId w:val="44"/>
        </w:numPr>
        <w:spacing w:after="120" w:line="240" w:lineRule="auto"/>
        <w:contextualSpacing w:val="0"/>
        <w:rPr>
          <w:b/>
        </w:rPr>
      </w:pPr>
      <w:r w:rsidRPr="00EC0E43">
        <w:rPr>
          <w:b/>
        </w:rPr>
        <w:t>NADACI LEONTINKA</w:t>
      </w:r>
    </w:p>
    <w:p w:rsidR="00596FDE" w:rsidRPr="0088168F" w:rsidRDefault="00596FDE" w:rsidP="004039D0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b/>
          <w:iCs/>
        </w:rPr>
      </w:pPr>
      <w:r w:rsidRPr="00EC0E43">
        <w:rPr>
          <w:b/>
        </w:rPr>
        <w:t xml:space="preserve">Nadačnímu fondu Českého rozhlasu </w:t>
      </w:r>
      <w:r w:rsidRPr="00EC0E43">
        <w:t>(projekty v grantových programech HGŘ 2022 a FK – Mobilita a sebeobsluha)</w:t>
      </w:r>
    </w:p>
    <w:p w:rsidR="00596FDE" w:rsidRPr="00EC0E43" w:rsidRDefault="00596FDE" w:rsidP="002766C6">
      <w:pPr>
        <w:pStyle w:val="Nadpis3"/>
      </w:pPr>
      <w:r w:rsidRPr="00EC0E43">
        <w:t>Děkujeme za podporu služby sociální rehabilitace</w:t>
      </w:r>
    </w:p>
    <w:p w:rsidR="00596FDE" w:rsidRPr="00EC0E43" w:rsidRDefault="00596FDE" w:rsidP="004039D0">
      <w:pPr>
        <w:pStyle w:val="Odstavecseseznamem"/>
        <w:numPr>
          <w:ilvl w:val="0"/>
          <w:numId w:val="43"/>
        </w:numPr>
        <w:spacing w:after="120" w:line="240" w:lineRule="auto"/>
        <w:contextualSpacing w:val="0"/>
        <w:jc w:val="both"/>
        <w:rPr>
          <w:b/>
          <w:bCs/>
        </w:rPr>
      </w:pPr>
      <w:r w:rsidRPr="00EC0E43">
        <w:rPr>
          <w:b/>
          <w:bCs/>
        </w:rPr>
        <w:t>Ministerstvu práce a sociálních věcí</w:t>
      </w:r>
    </w:p>
    <w:p w:rsidR="00596FDE" w:rsidRPr="00EC0E43" w:rsidRDefault="00596FDE" w:rsidP="004039D0">
      <w:pPr>
        <w:pStyle w:val="Odstavecseseznamem"/>
        <w:numPr>
          <w:ilvl w:val="0"/>
          <w:numId w:val="43"/>
        </w:numPr>
        <w:spacing w:after="120" w:line="240" w:lineRule="auto"/>
        <w:contextualSpacing w:val="0"/>
        <w:jc w:val="both"/>
        <w:rPr>
          <w:bCs/>
        </w:rPr>
      </w:pPr>
      <w:r w:rsidRPr="00EC0E43">
        <w:rPr>
          <w:b/>
          <w:bCs/>
        </w:rPr>
        <w:t xml:space="preserve">Statutárnímu městu Zlín </w:t>
      </w:r>
      <w:r w:rsidR="008C012C">
        <w:rPr>
          <w:bCs/>
        </w:rPr>
        <w:t>(</w:t>
      </w:r>
      <w:r w:rsidRPr="00EC0E43">
        <w:rPr>
          <w:bCs/>
        </w:rPr>
        <w:t>dotace ze Sociálního fondu statutárního města Zlína</w:t>
      </w:r>
      <w:r w:rsidR="008C012C">
        <w:rPr>
          <w:bCs/>
        </w:rPr>
        <w:t>)</w:t>
      </w:r>
    </w:p>
    <w:p w:rsidR="00596FDE" w:rsidRPr="00EC0E43" w:rsidRDefault="00596FDE" w:rsidP="004039D0">
      <w:pPr>
        <w:pStyle w:val="Odstavecseseznamem"/>
        <w:numPr>
          <w:ilvl w:val="0"/>
          <w:numId w:val="43"/>
        </w:numPr>
        <w:spacing w:after="120" w:line="240" w:lineRule="auto"/>
        <w:contextualSpacing w:val="0"/>
        <w:jc w:val="both"/>
        <w:rPr>
          <w:b/>
          <w:bCs/>
        </w:rPr>
      </w:pPr>
      <w:r w:rsidRPr="00EC0E43">
        <w:rPr>
          <w:b/>
          <w:bCs/>
        </w:rPr>
        <w:t>Městu Otrokovice</w:t>
      </w:r>
    </w:p>
    <w:p w:rsidR="000D1ED2" w:rsidRDefault="000D1ED2" w:rsidP="00076170">
      <w:pPr>
        <w:pStyle w:val="Nadpis1"/>
      </w:pPr>
      <w:r>
        <w:br w:type="column"/>
      </w:r>
      <w:bookmarkStart w:id="40" w:name="_Toc138765659"/>
      <w:r>
        <w:lastRenderedPageBreak/>
        <w:t>Financování činnosti Tyfloservisu</w:t>
      </w:r>
      <w:bookmarkEnd w:id="40"/>
    </w:p>
    <w:p w:rsidR="0063311F" w:rsidRDefault="0063311F" w:rsidP="0063311F">
      <w:pPr>
        <w:pBdr>
          <w:top w:val="single" w:sz="18" w:space="1" w:color="0000FF"/>
        </w:pBdr>
        <w:rPr>
          <w:lang w:eastAsia="cs-CZ"/>
        </w:rPr>
      </w:pPr>
    </w:p>
    <w:p w:rsidR="00990FA7" w:rsidRPr="009B44EA" w:rsidRDefault="00990FA7" w:rsidP="009309DC">
      <w:pPr>
        <w:pStyle w:val="Nadpis2"/>
        <w:rPr>
          <w:lang w:eastAsia="cs-CZ"/>
        </w:rPr>
      </w:pPr>
      <w:r w:rsidRPr="009B44EA">
        <w:rPr>
          <w:lang w:eastAsia="cs-CZ"/>
        </w:rPr>
        <w:t>Financování služeb Tyfloservisu</w:t>
      </w:r>
    </w:p>
    <w:p w:rsidR="00990FA7" w:rsidRPr="009B44EA" w:rsidRDefault="00990FA7" w:rsidP="00990FA7">
      <w:pPr>
        <w:jc w:val="both"/>
        <w:rPr>
          <w:szCs w:val="24"/>
        </w:rPr>
      </w:pPr>
      <w:r w:rsidRPr="009B44EA">
        <w:rPr>
          <w:szCs w:val="24"/>
        </w:rPr>
        <w:t>Získávání financí na zajištění služeb pro lidi s těžkým zrakovým postižením na celém území České republiky představuje celoroční snažení, hledání zdrojů, psaní projektů, jednání s donátory a mnoho dalších souvisejících činností, do kterých se zapojuje jak Organizační a metodické centrum Tyfloservisu, tak i pracovníci jednotlivých krajských středisek.</w:t>
      </w:r>
    </w:p>
    <w:p w:rsidR="00990FA7" w:rsidRPr="009B44EA" w:rsidRDefault="00990FA7" w:rsidP="00990FA7">
      <w:pPr>
        <w:jc w:val="both"/>
        <w:rPr>
          <w:szCs w:val="24"/>
        </w:rPr>
      </w:pPr>
      <w:r w:rsidRPr="009B44EA">
        <w:rPr>
          <w:szCs w:val="24"/>
        </w:rPr>
        <w:t>V roce 202</w:t>
      </w:r>
      <w:r>
        <w:rPr>
          <w:szCs w:val="24"/>
        </w:rPr>
        <w:t>2</w:t>
      </w:r>
      <w:r w:rsidRPr="009B44EA">
        <w:rPr>
          <w:szCs w:val="24"/>
        </w:rPr>
        <w:t xml:space="preserve"> byly služby Tyfloservisu financovány prostřednictvím </w:t>
      </w:r>
      <w:r>
        <w:rPr>
          <w:szCs w:val="24"/>
        </w:rPr>
        <w:t>69</w:t>
      </w:r>
      <w:r w:rsidRPr="009B44EA">
        <w:rPr>
          <w:szCs w:val="24"/>
        </w:rPr>
        <w:t xml:space="preserve"> dotací a grantů</w:t>
      </w:r>
      <w:r>
        <w:rPr>
          <w:szCs w:val="24"/>
        </w:rPr>
        <w:t xml:space="preserve">. </w:t>
      </w:r>
      <w:r w:rsidRPr="009B44EA">
        <w:rPr>
          <w:szCs w:val="24"/>
        </w:rPr>
        <w:t>Každý z těchto zdrojů měl svá vlastní pravidla a specifika, která bylo nutné splnit nejenom při podávání žádostí o dotaci/grant, ale zejména při samotné realizaci projektů a při jejich vyúčtování. Efektivní a hospodárná koordinace takového počtu zdrojů je proto časově i</w:t>
      </w:r>
      <w:r w:rsidR="00890C55">
        <w:rPr>
          <w:szCs w:val="24"/>
        </w:rPr>
        <w:t> </w:t>
      </w:r>
      <w:r w:rsidRPr="009B44EA">
        <w:rPr>
          <w:szCs w:val="24"/>
        </w:rPr>
        <w:t>administrativně velmi náročným úkolem.</w:t>
      </w:r>
    </w:p>
    <w:p w:rsidR="00990FA7" w:rsidRPr="0019079F" w:rsidRDefault="00990FA7" w:rsidP="00990FA7">
      <w:pPr>
        <w:jc w:val="both"/>
        <w:rPr>
          <w:szCs w:val="24"/>
        </w:rPr>
      </w:pPr>
      <w:r w:rsidRPr="009B44EA">
        <w:rPr>
          <w:szCs w:val="24"/>
        </w:rPr>
        <w:t xml:space="preserve">Kromě dotací a grantů z veřejných rozpočtů, </w:t>
      </w:r>
      <w:r w:rsidRPr="0019079F">
        <w:rPr>
          <w:szCs w:val="24"/>
        </w:rPr>
        <w:t>nebo nadací / nadačních fondů je důležitým zdrojem financování služeb Tyfloservisu také výtěžek z veřejné sbírky Bílá pastelka a kasy retriever (kasičky v podobě plyšových psů rozmístěné v obchodech a veřejných institucích, např. knihovnách). Neméně významný příspěvek, který pomáhá udržet potřebnou kvalitu a rozsah poskytovaných služeb, představují také dary firem a jednotlivců.</w:t>
      </w:r>
    </w:p>
    <w:p w:rsidR="00990FA7" w:rsidRPr="0019079F" w:rsidRDefault="00990FA7" w:rsidP="00990FA7">
      <w:pPr>
        <w:jc w:val="both"/>
        <w:rPr>
          <w:szCs w:val="24"/>
        </w:rPr>
      </w:pPr>
      <w:r w:rsidRPr="0019079F">
        <w:rPr>
          <w:szCs w:val="24"/>
        </w:rPr>
        <w:t>Dále se Tyfloservis snaží získat prostředky na investice a rozvoj, které jsou určené například na nákup automobilů pro poskytování terénní služby, na výstavbu cvičných kuchyní pro nevidomé a slabozraké nebo na nákup finančně náročnějších rehabilitačních pomůcek.</w:t>
      </w:r>
    </w:p>
    <w:p w:rsidR="00990FA7" w:rsidRPr="0019079F" w:rsidRDefault="00990FA7" w:rsidP="009309DC">
      <w:pPr>
        <w:pStyle w:val="Nadpis2"/>
      </w:pPr>
      <w:r w:rsidRPr="0019079F">
        <w:t>Financování zdravotně-edukačních služeb</w:t>
      </w:r>
    </w:p>
    <w:p w:rsidR="00990FA7" w:rsidRPr="009B44EA" w:rsidRDefault="00990FA7" w:rsidP="009C618D">
      <w:pPr>
        <w:jc w:val="both"/>
        <w:rPr>
          <w:color w:val="000000"/>
          <w:szCs w:val="24"/>
          <w:lang w:eastAsia="cs-CZ"/>
        </w:rPr>
      </w:pPr>
      <w:r w:rsidRPr="0019079F">
        <w:rPr>
          <w:color w:val="000000"/>
          <w:szCs w:val="24"/>
          <w:lang w:eastAsia="cs-CZ"/>
        </w:rPr>
        <w:t>Zdravotně-edukačních služby byly v roce 2022 financovány především z dotace Ministerstva zdravotnictví (50 % nákladů). Současně byly zásadně podpořeny Nadačním fondem Českého rozhlasu z celonárodní veřejné sbírky Světluška (24 % nákladů). Nadační příspěvky pocházejí jak z Hlavního grantového řízení, tak z dlouhodobého programu Fond Kaufland. Mezi další zdroje financování služeb patří dotace měst/obcí, krajů, nadační příspěvky, individuální a</w:t>
      </w:r>
      <w:r w:rsidR="00890C55">
        <w:rPr>
          <w:color w:val="000000"/>
          <w:szCs w:val="24"/>
          <w:lang w:eastAsia="cs-CZ"/>
        </w:rPr>
        <w:t> </w:t>
      </w:r>
      <w:r w:rsidRPr="0019079F">
        <w:rPr>
          <w:color w:val="000000"/>
          <w:szCs w:val="24"/>
          <w:lang w:eastAsia="cs-CZ"/>
        </w:rPr>
        <w:t>firemní dary, veřejná sbírka Bílá pastelka a výtěžek z kas retriever.</w:t>
      </w:r>
      <w:r w:rsidRPr="009B44EA">
        <w:rPr>
          <w:color w:val="000000"/>
          <w:szCs w:val="24"/>
          <w:lang w:eastAsia="cs-CZ"/>
        </w:rPr>
        <w:t xml:space="preserve"> </w:t>
      </w:r>
    </w:p>
    <w:p w:rsidR="00990FA7" w:rsidRPr="009B44EA" w:rsidRDefault="00990FA7" w:rsidP="002766C6">
      <w:pPr>
        <w:pStyle w:val="Nadpis3"/>
        <w:rPr>
          <w:lang w:eastAsia="cs-CZ"/>
        </w:rPr>
      </w:pPr>
      <w:r w:rsidRPr="009B44EA">
        <w:rPr>
          <w:lang w:eastAsia="cs-CZ"/>
        </w:rPr>
        <w:t>Zdroje financování nákladů</w:t>
      </w:r>
    </w:p>
    <w:p w:rsidR="00990FA7" w:rsidRDefault="00990FA7" w:rsidP="009C618D">
      <w:pPr>
        <w:tabs>
          <w:tab w:val="right" w:pos="7938"/>
        </w:tabs>
        <w:ind w:right="284"/>
        <w:rPr>
          <w:szCs w:val="24"/>
          <w:lang w:eastAsia="cs-CZ"/>
        </w:rPr>
      </w:pPr>
      <w:r>
        <w:rPr>
          <w:szCs w:val="24"/>
          <w:lang w:eastAsia="cs-CZ"/>
        </w:rPr>
        <w:t xml:space="preserve">Ministerstvo zdravotnictví ČR (projekt </w:t>
      </w:r>
      <w:proofErr w:type="gramStart"/>
      <w:r>
        <w:rPr>
          <w:szCs w:val="24"/>
          <w:lang w:eastAsia="cs-CZ"/>
        </w:rPr>
        <w:t>PVP - C6</w:t>
      </w:r>
      <w:proofErr w:type="gramEnd"/>
      <w:r>
        <w:rPr>
          <w:szCs w:val="24"/>
          <w:lang w:eastAsia="cs-CZ"/>
        </w:rPr>
        <w:t>)</w:t>
      </w:r>
      <w:r>
        <w:rPr>
          <w:szCs w:val="24"/>
          <w:lang w:eastAsia="cs-CZ"/>
        </w:rPr>
        <w:tab/>
        <w:t>2 300 000 Kč</w:t>
      </w:r>
    </w:p>
    <w:p w:rsidR="00990FA7" w:rsidRPr="009B44EA" w:rsidRDefault="00990FA7" w:rsidP="009C618D">
      <w:pPr>
        <w:tabs>
          <w:tab w:val="right" w:pos="7938"/>
        </w:tabs>
        <w:ind w:right="284"/>
      </w:pPr>
      <w:r w:rsidRPr="009B44EA">
        <w:rPr>
          <w:szCs w:val="24"/>
          <w:lang w:eastAsia="cs-CZ"/>
        </w:rPr>
        <w:t>Nadační příspěvky</w:t>
      </w:r>
      <w:r w:rsidRPr="009B44EA">
        <w:tab/>
        <w:t>1</w:t>
      </w:r>
      <w:r>
        <w:t> </w:t>
      </w:r>
      <w:r w:rsidRPr="009B44EA">
        <w:t>2</w:t>
      </w:r>
      <w:r>
        <w:t>14 132</w:t>
      </w:r>
      <w:r w:rsidRPr="009B44EA">
        <w:t xml:space="preserve"> Kč</w:t>
      </w:r>
    </w:p>
    <w:p w:rsidR="00990FA7" w:rsidRPr="009B44EA" w:rsidRDefault="00990FA7" w:rsidP="009C618D">
      <w:pPr>
        <w:tabs>
          <w:tab w:val="right" w:pos="7938"/>
        </w:tabs>
        <w:ind w:right="284"/>
      </w:pPr>
      <w:r w:rsidRPr="009B44EA">
        <w:rPr>
          <w:szCs w:val="24"/>
          <w:lang w:eastAsia="cs-CZ"/>
        </w:rPr>
        <w:t>Města a obce</w:t>
      </w:r>
      <w:r w:rsidRPr="009B44EA">
        <w:tab/>
      </w:r>
      <w:r>
        <w:t>448 900</w:t>
      </w:r>
      <w:r w:rsidRPr="009B44EA">
        <w:t xml:space="preserve"> Kč</w:t>
      </w:r>
    </w:p>
    <w:p w:rsidR="00990FA7" w:rsidRPr="009B44EA" w:rsidRDefault="00990FA7" w:rsidP="009C618D">
      <w:pPr>
        <w:tabs>
          <w:tab w:val="right" w:pos="7938"/>
        </w:tabs>
        <w:ind w:right="284"/>
      </w:pPr>
      <w:r w:rsidRPr="009B44EA">
        <w:rPr>
          <w:szCs w:val="24"/>
          <w:lang w:eastAsia="cs-CZ"/>
        </w:rPr>
        <w:t>Kasy retriever</w:t>
      </w:r>
      <w:r w:rsidRPr="009B44EA">
        <w:tab/>
      </w:r>
      <w:r>
        <w:t>288 106</w:t>
      </w:r>
      <w:r w:rsidRPr="009B44EA">
        <w:t xml:space="preserve"> Kč</w:t>
      </w:r>
    </w:p>
    <w:p w:rsidR="00990FA7" w:rsidRPr="009B44EA" w:rsidRDefault="00990FA7" w:rsidP="009C618D">
      <w:pPr>
        <w:tabs>
          <w:tab w:val="right" w:pos="7938"/>
        </w:tabs>
        <w:ind w:right="284"/>
      </w:pPr>
      <w:r w:rsidRPr="009B44EA">
        <w:rPr>
          <w:szCs w:val="24"/>
          <w:lang w:eastAsia="cs-CZ"/>
        </w:rPr>
        <w:t>Bílá pastelka</w:t>
      </w:r>
      <w:r w:rsidRPr="009B44EA">
        <w:tab/>
      </w:r>
      <w:r>
        <w:t>151 488</w:t>
      </w:r>
      <w:r w:rsidRPr="009B44EA">
        <w:t xml:space="preserve"> Kč</w:t>
      </w:r>
    </w:p>
    <w:p w:rsidR="00990FA7" w:rsidRPr="008515FF" w:rsidRDefault="00990FA7" w:rsidP="009C618D">
      <w:pPr>
        <w:tabs>
          <w:tab w:val="right" w:pos="7938"/>
        </w:tabs>
        <w:ind w:right="284"/>
      </w:pPr>
      <w:r w:rsidRPr="009B44EA">
        <w:t xml:space="preserve">Kraje </w:t>
      </w:r>
      <w:r w:rsidRPr="009B44EA">
        <w:tab/>
      </w:r>
      <w:r>
        <w:t>114 8</w:t>
      </w:r>
      <w:r w:rsidRPr="009B44EA">
        <w:t>00 Kč</w:t>
      </w:r>
    </w:p>
    <w:p w:rsidR="00990FA7" w:rsidRPr="009B44EA" w:rsidRDefault="00990FA7" w:rsidP="009C618D">
      <w:pPr>
        <w:tabs>
          <w:tab w:val="right" w:pos="7938"/>
        </w:tabs>
        <w:ind w:right="284"/>
      </w:pPr>
      <w:r w:rsidRPr="009B44EA">
        <w:rPr>
          <w:szCs w:val="24"/>
          <w:lang w:eastAsia="cs-CZ"/>
        </w:rPr>
        <w:t>Individuální a firemní dary</w:t>
      </w:r>
      <w:r w:rsidRPr="009B44EA">
        <w:tab/>
      </w:r>
      <w:r>
        <w:t>96 503</w:t>
      </w:r>
      <w:r w:rsidRPr="009B44EA">
        <w:t xml:space="preserve"> Kč</w:t>
      </w:r>
    </w:p>
    <w:p w:rsidR="00990FA7" w:rsidRPr="008515FF" w:rsidRDefault="00990FA7" w:rsidP="009C618D">
      <w:pPr>
        <w:tabs>
          <w:tab w:val="right" w:pos="7938"/>
        </w:tabs>
        <w:ind w:right="284"/>
        <w:rPr>
          <w:szCs w:val="24"/>
          <w:lang w:eastAsia="cs-CZ"/>
        </w:rPr>
      </w:pPr>
      <w:r>
        <w:rPr>
          <w:szCs w:val="24"/>
          <w:lang w:eastAsia="cs-CZ"/>
        </w:rPr>
        <w:t>Ministerstvo zdravotnictví ČR (projekt PVP – C1)</w:t>
      </w:r>
      <w:r>
        <w:rPr>
          <w:szCs w:val="24"/>
          <w:lang w:eastAsia="cs-CZ"/>
        </w:rPr>
        <w:tab/>
        <w:t>63 000 Kč</w:t>
      </w:r>
    </w:p>
    <w:p w:rsidR="00990FA7" w:rsidRPr="009B44EA" w:rsidRDefault="00990FA7" w:rsidP="009C618D">
      <w:pPr>
        <w:tabs>
          <w:tab w:val="right" w:pos="7938"/>
        </w:tabs>
        <w:ind w:right="284"/>
      </w:pPr>
      <w:r w:rsidRPr="009B44EA">
        <w:rPr>
          <w:szCs w:val="24"/>
          <w:lang w:eastAsia="cs-CZ"/>
        </w:rPr>
        <w:t>Další zdroje (odpisy majetku a jiné)</w:t>
      </w:r>
      <w:r w:rsidRPr="009B44EA">
        <w:tab/>
      </w:r>
      <w:r>
        <w:t>15 215</w:t>
      </w:r>
      <w:r w:rsidRPr="009B44EA">
        <w:t xml:space="preserve"> Kč</w:t>
      </w:r>
    </w:p>
    <w:p w:rsidR="00990FA7" w:rsidRPr="009B44EA" w:rsidRDefault="00990FA7" w:rsidP="009C618D">
      <w:pPr>
        <w:tabs>
          <w:tab w:val="right" w:pos="7938"/>
        </w:tabs>
        <w:ind w:right="284"/>
        <w:rPr>
          <w:b/>
        </w:rPr>
      </w:pPr>
      <w:r w:rsidRPr="009B44EA">
        <w:rPr>
          <w:b/>
        </w:rPr>
        <w:t>Celkem</w:t>
      </w:r>
      <w:r w:rsidRPr="009B44EA">
        <w:rPr>
          <w:b/>
        </w:rPr>
        <w:tab/>
      </w:r>
      <w:r>
        <w:rPr>
          <w:b/>
        </w:rPr>
        <w:t>4 692 144</w:t>
      </w:r>
      <w:r w:rsidRPr="009B44EA">
        <w:rPr>
          <w:b/>
        </w:rPr>
        <w:t xml:space="preserve"> Kč</w:t>
      </w:r>
    </w:p>
    <w:p w:rsidR="00990FA7" w:rsidRPr="009B44EA" w:rsidRDefault="00990FA7" w:rsidP="009309DC">
      <w:pPr>
        <w:pStyle w:val="Nadpis2"/>
        <w:rPr>
          <w:lang w:eastAsia="cs-CZ"/>
        </w:rPr>
      </w:pPr>
      <w:r w:rsidRPr="009B44EA">
        <w:rPr>
          <w:lang w:eastAsia="cs-CZ"/>
        </w:rPr>
        <w:t>Financování služeb sociální rehabilitace</w:t>
      </w:r>
    </w:p>
    <w:p w:rsidR="00990FA7" w:rsidRPr="00E11AF5" w:rsidRDefault="00990FA7" w:rsidP="009C618D">
      <w:pPr>
        <w:jc w:val="both"/>
        <w:rPr>
          <w:color w:val="000000"/>
          <w:lang w:eastAsia="cs-CZ"/>
        </w:rPr>
      </w:pPr>
      <w:r w:rsidRPr="00E11AF5">
        <w:t>V roce 202</w:t>
      </w:r>
      <w:r>
        <w:t>2</w:t>
      </w:r>
      <w:r w:rsidRPr="00E11AF5">
        <w:t xml:space="preserve"> byla hlavním zdrojem financování služby sociální rehabilitace dotace Ministerstva práce a sociálních věcí. </w:t>
      </w:r>
      <w:r>
        <w:t xml:space="preserve">V Plzeňském kraji byla služba spolufinancována </w:t>
      </w:r>
      <w:r w:rsidRPr="00E11AF5">
        <w:t>prostřednictvím</w:t>
      </w:r>
      <w:r w:rsidRPr="00E11AF5">
        <w:rPr>
          <w:color w:val="000000"/>
          <w:lang w:eastAsia="cs-CZ"/>
        </w:rPr>
        <w:t xml:space="preserve"> </w:t>
      </w:r>
      <w:r w:rsidRPr="00E11AF5">
        <w:t>tzv. individuální</w:t>
      </w:r>
      <w:r>
        <w:t>ho p</w:t>
      </w:r>
      <w:r w:rsidRPr="00E11AF5">
        <w:t>rojekt</w:t>
      </w:r>
      <w:r>
        <w:t>u</w:t>
      </w:r>
      <w:r w:rsidRPr="00E11AF5">
        <w:t xml:space="preserve"> (individuální projekty jsou financovány v rámci Operačního programu </w:t>
      </w:r>
      <w:r w:rsidRPr="00E11AF5">
        <w:lastRenderedPageBreak/>
        <w:t>Zaměstnanost, prioritní osa 2 – Sociální začleňování a boj s chudobou, investiční priorita 2.1 – Aktivní začleňování). Dále bylo poskytování služby v jednotlivých střediscích Tyfloservisu financováno prostřednictvím dotací měst, obcí, krajů, nadačních příspěvků, individuálních a</w:t>
      </w:r>
      <w:r w:rsidR="00890C55">
        <w:t> </w:t>
      </w:r>
      <w:r w:rsidRPr="00E11AF5">
        <w:t>firemních darů a zároveň také z výnosů sbírky Bílá pastelka a kas retriever.</w:t>
      </w:r>
    </w:p>
    <w:p w:rsidR="00990FA7" w:rsidRPr="00262FC3" w:rsidRDefault="00990FA7" w:rsidP="002766C6">
      <w:pPr>
        <w:pStyle w:val="Nadpis3"/>
        <w:rPr>
          <w:lang w:eastAsia="cs-CZ"/>
        </w:rPr>
      </w:pPr>
      <w:r w:rsidRPr="00262FC3">
        <w:rPr>
          <w:lang w:eastAsia="cs-CZ"/>
        </w:rPr>
        <w:t>Zdroje financování nákladů</w:t>
      </w:r>
    </w:p>
    <w:p w:rsidR="00990FA7" w:rsidRDefault="00990FA7" w:rsidP="009C618D">
      <w:pPr>
        <w:tabs>
          <w:tab w:val="right" w:pos="7938"/>
        </w:tabs>
        <w:ind w:right="284"/>
      </w:pPr>
      <w:r w:rsidRPr="00262FC3">
        <w:rPr>
          <w:szCs w:val="24"/>
          <w:lang w:eastAsia="cs-CZ"/>
        </w:rPr>
        <w:t>Ministerstvo práce a sociálních věcí</w:t>
      </w:r>
      <w:r w:rsidRPr="00262FC3">
        <w:tab/>
      </w:r>
      <w:r>
        <w:t>22 104 068</w:t>
      </w:r>
      <w:r w:rsidRPr="00262FC3">
        <w:t xml:space="preserve"> Kč</w:t>
      </w:r>
    </w:p>
    <w:p w:rsidR="00990FA7" w:rsidRDefault="00990FA7" w:rsidP="009C618D">
      <w:pPr>
        <w:tabs>
          <w:tab w:val="right" w:pos="7938"/>
        </w:tabs>
        <w:ind w:right="284"/>
      </w:pPr>
      <w:r w:rsidRPr="00262FC3">
        <w:rPr>
          <w:szCs w:val="24"/>
          <w:lang w:eastAsia="cs-CZ"/>
        </w:rPr>
        <w:t>Města a obce</w:t>
      </w:r>
      <w:r w:rsidRPr="00192AAA">
        <w:tab/>
      </w:r>
      <w:r>
        <w:t>2 006 000</w:t>
      </w:r>
      <w:r w:rsidRPr="00192AAA">
        <w:t xml:space="preserve"> Kč</w:t>
      </w:r>
    </w:p>
    <w:p w:rsidR="00990FA7" w:rsidRDefault="00990FA7" w:rsidP="009C618D">
      <w:pPr>
        <w:tabs>
          <w:tab w:val="right" w:pos="7938"/>
        </w:tabs>
        <w:ind w:right="284"/>
      </w:pPr>
      <w:r>
        <w:t>Kraje</w:t>
      </w:r>
      <w:r w:rsidRPr="001F5A67">
        <w:tab/>
      </w:r>
      <w:r>
        <w:t>1 049 970</w:t>
      </w:r>
      <w:r w:rsidRPr="001F5A67">
        <w:t xml:space="preserve"> Kč</w:t>
      </w:r>
    </w:p>
    <w:p w:rsidR="00990FA7" w:rsidRPr="00262FC3" w:rsidRDefault="00990FA7" w:rsidP="009C618D">
      <w:pPr>
        <w:tabs>
          <w:tab w:val="right" w:pos="7938"/>
        </w:tabs>
        <w:ind w:right="284"/>
      </w:pPr>
      <w:r w:rsidRPr="00952178">
        <w:rPr>
          <w:szCs w:val="24"/>
          <w:lang w:eastAsia="cs-CZ"/>
        </w:rPr>
        <w:t>Další zdroje (odpisy majetku a jiné</w:t>
      </w:r>
      <w:r>
        <w:rPr>
          <w:szCs w:val="24"/>
          <w:lang w:eastAsia="cs-CZ"/>
        </w:rPr>
        <w:t>)</w:t>
      </w:r>
      <w:r w:rsidRPr="00192AAA">
        <w:tab/>
      </w:r>
      <w:r>
        <w:t>867 350</w:t>
      </w:r>
      <w:r w:rsidRPr="00192AAA">
        <w:t xml:space="preserve"> Kč</w:t>
      </w:r>
    </w:p>
    <w:p w:rsidR="00990FA7" w:rsidRDefault="00990FA7" w:rsidP="009C618D">
      <w:pPr>
        <w:tabs>
          <w:tab w:val="right" w:pos="7938"/>
        </w:tabs>
        <w:ind w:right="284"/>
      </w:pPr>
      <w:r w:rsidRPr="00262FC3">
        <w:rPr>
          <w:szCs w:val="24"/>
          <w:lang w:eastAsia="cs-CZ"/>
        </w:rPr>
        <w:t>ESF ČR – individuální projekty a dotace</w:t>
      </w:r>
      <w:r w:rsidRPr="00262FC3">
        <w:tab/>
      </w:r>
      <w:r>
        <w:t>312 000</w:t>
      </w:r>
      <w:r w:rsidRPr="00262FC3">
        <w:t xml:space="preserve"> Kč</w:t>
      </w:r>
    </w:p>
    <w:p w:rsidR="00990FA7" w:rsidRDefault="00990FA7" w:rsidP="009C618D">
      <w:pPr>
        <w:tabs>
          <w:tab w:val="right" w:pos="7938"/>
        </w:tabs>
        <w:ind w:right="284"/>
      </w:pPr>
      <w:r w:rsidRPr="004733E6">
        <w:rPr>
          <w:szCs w:val="24"/>
          <w:lang w:eastAsia="cs-CZ"/>
        </w:rPr>
        <w:t>Nadační příspěvky</w:t>
      </w:r>
      <w:r w:rsidRPr="00192AAA">
        <w:tab/>
      </w:r>
      <w:r>
        <w:t>224 068</w:t>
      </w:r>
      <w:r w:rsidRPr="00192AAA">
        <w:t xml:space="preserve"> Kč</w:t>
      </w:r>
    </w:p>
    <w:p w:rsidR="00990FA7" w:rsidRPr="00262FC3" w:rsidRDefault="00990FA7" w:rsidP="009C618D">
      <w:pPr>
        <w:tabs>
          <w:tab w:val="right" w:pos="7938"/>
        </w:tabs>
        <w:ind w:right="284"/>
      </w:pPr>
      <w:r w:rsidRPr="0018465A">
        <w:rPr>
          <w:szCs w:val="24"/>
          <w:lang w:eastAsia="cs-CZ"/>
        </w:rPr>
        <w:t>Kasy retriever</w:t>
      </w:r>
      <w:r>
        <w:tab/>
        <w:t>159 284 Kč</w:t>
      </w:r>
    </w:p>
    <w:p w:rsidR="00990FA7" w:rsidRDefault="00990FA7" w:rsidP="009C618D">
      <w:pPr>
        <w:tabs>
          <w:tab w:val="right" w:pos="7938"/>
        </w:tabs>
        <w:ind w:right="284"/>
      </w:pPr>
      <w:r w:rsidRPr="00952178">
        <w:rPr>
          <w:szCs w:val="24"/>
          <w:lang w:eastAsia="cs-CZ"/>
        </w:rPr>
        <w:t>Bílá pastelka</w:t>
      </w:r>
      <w:r w:rsidRPr="001F5A67">
        <w:tab/>
      </w:r>
      <w:r>
        <w:t>53 958</w:t>
      </w:r>
      <w:r w:rsidRPr="001F5A67">
        <w:t xml:space="preserve"> Kč</w:t>
      </w:r>
    </w:p>
    <w:p w:rsidR="00990FA7" w:rsidRDefault="00990FA7" w:rsidP="009C618D">
      <w:pPr>
        <w:tabs>
          <w:tab w:val="right" w:pos="7938"/>
        </w:tabs>
        <w:ind w:right="284"/>
      </w:pPr>
      <w:r w:rsidRPr="005F03C7">
        <w:rPr>
          <w:szCs w:val="24"/>
          <w:lang w:eastAsia="cs-CZ"/>
        </w:rPr>
        <w:t>Individuální a firemní dary</w:t>
      </w:r>
      <w:r>
        <w:tab/>
        <w:t>21 630 Kč</w:t>
      </w:r>
    </w:p>
    <w:p w:rsidR="00990FA7" w:rsidRDefault="00990FA7" w:rsidP="009C618D">
      <w:pPr>
        <w:tabs>
          <w:tab w:val="right" w:pos="7938"/>
        </w:tabs>
        <w:ind w:right="284"/>
        <w:rPr>
          <w:b/>
        </w:rPr>
      </w:pPr>
      <w:r w:rsidRPr="00480A01">
        <w:rPr>
          <w:b/>
        </w:rPr>
        <w:t>Celkem</w:t>
      </w:r>
      <w:r w:rsidRPr="00480A01">
        <w:rPr>
          <w:b/>
        </w:rPr>
        <w:tab/>
      </w:r>
      <w:r>
        <w:rPr>
          <w:b/>
        </w:rPr>
        <w:t>26 798 328</w:t>
      </w:r>
      <w:r w:rsidRPr="00480A01">
        <w:rPr>
          <w:b/>
        </w:rPr>
        <w:t xml:space="preserve"> Kč</w:t>
      </w:r>
    </w:p>
    <w:p w:rsidR="00990FA7" w:rsidRPr="00E11AF5" w:rsidRDefault="00990FA7" w:rsidP="009C618D">
      <w:pPr>
        <w:jc w:val="both"/>
      </w:pPr>
      <w:r w:rsidRPr="00E11AF5">
        <w:t xml:space="preserve">Díky vícezdrojovému systému financování se nám podařilo zajistit a udržet bezplatné terénní a ambulantní služby pro </w:t>
      </w:r>
      <w:r w:rsidRPr="0019079F">
        <w:t>lidi nevidomé a slabozraké na území celé České republiky. Děkujeme všem poskytovatelům dotací a grantů i dárcům</w:t>
      </w:r>
      <w:r w:rsidRPr="00E11AF5">
        <w:t>, kteří nám v tomto úsilí pomohli.</w:t>
      </w:r>
    </w:p>
    <w:p w:rsidR="00990FA7" w:rsidRPr="007A2599" w:rsidRDefault="00990FA7" w:rsidP="009309DC">
      <w:pPr>
        <w:pStyle w:val="Nadpis2"/>
      </w:pPr>
      <w:r w:rsidRPr="007A2599">
        <w:t>Investiční náklady</w:t>
      </w:r>
    </w:p>
    <w:p w:rsidR="00990FA7" w:rsidRPr="0019079F" w:rsidRDefault="00990FA7" w:rsidP="0033461E">
      <w:pPr>
        <w:tabs>
          <w:tab w:val="left" w:leader="dot" w:pos="8931"/>
        </w:tabs>
        <w:jc w:val="both"/>
      </w:pPr>
      <w:r w:rsidRPr="00E11AF5">
        <w:t>V roce 202</w:t>
      </w:r>
      <w:r>
        <w:t>2</w:t>
      </w:r>
      <w:r w:rsidRPr="00E11AF5">
        <w:t xml:space="preserve"> získal Tyfloservis investiční prostředky na nákup dvou osobních automobilů pro krajská střediska v</w:t>
      </w:r>
      <w:r>
        <w:t xml:space="preserve"> Pardubicích a Olomouci. Prostředky na </w:t>
      </w:r>
      <w:r w:rsidRPr="0019079F">
        <w:t xml:space="preserve">nové vozy pro terénní práci s klienty daroval Nadační fond </w:t>
      </w:r>
      <w:proofErr w:type="spellStart"/>
      <w:r w:rsidRPr="0019079F">
        <w:t>Mathilda</w:t>
      </w:r>
      <w:proofErr w:type="spellEnd"/>
      <w:r w:rsidRPr="0019079F">
        <w:t xml:space="preserve">, Pardubický kraj a </w:t>
      </w:r>
      <w:r w:rsidRPr="0019079F">
        <w:rPr>
          <w:shd w:val="clear" w:color="auto" w:fill="FFFFFF"/>
        </w:rPr>
        <w:t>Nadační fond</w:t>
      </w:r>
      <w:r w:rsidR="001253CC">
        <w:t xml:space="preserve"> </w:t>
      </w:r>
      <w:r w:rsidRPr="0019079F">
        <w:rPr>
          <w:shd w:val="clear" w:color="auto" w:fill="FFFFFF"/>
        </w:rPr>
        <w:t>Jiřího a Michele Stašových.</w:t>
      </w:r>
      <w:r w:rsidRPr="0019079F">
        <w:t xml:space="preserve"> Pražské středisko obdrželo darem kamerovou stolní zvětšovací lupu TOPAZ.</w:t>
      </w:r>
    </w:p>
    <w:p w:rsidR="00990FA7" w:rsidRPr="00A12550" w:rsidRDefault="00990FA7" w:rsidP="002766C6">
      <w:pPr>
        <w:pStyle w:val="Nadpis3"/>
      </w:pPr>
      <w:r w:rsidRPr="00A12550">
        <w:t>Zdroje investic</w:t>
      </w:r>
    </w:p>
    <w:p w:rsidR="00990FA7" w:rsidRPr="00A12550" w:rsidRDefault="00990FA7" w:rsidP="0033461E">
      <w:pPr>
        <w:tabs>
          <w:tab w:val="right" w:pos="7938"/>
        </w:tabs>
        <w:ind w:right="284"/>
      </w:pPr>
      <w:r w:rsidRPr="00A12550">
        <w:rPr>
          <w:szCs w:val="24"/>
          <w:lang w:eastAsia="cs-CZ"/>
        </w:rPr>
        <w:t>Nadační příspěvky</w:t>
      </w:r>
      <w:r w:rsidRPr="00A12550">
        <w:tab/>
        <w:t>619 000 Kč</w:t>
      </w:r>
    </w:p>
    <w:p w:rsidR="00990FA7" w:rsidRPr="00A12550" w:rsidRDefault="00990FA7" w:rsidP="0033461E">
      <w:pPr>
        <w:tabs>
          <w:tab w:val="right" w:pos="7938"/>
        </w:tabs>
        <w:ind w:right="284"/>
        <w:rPr>
          <w:szCs w:val="24"/>
          <w:lang w:eastAsia="cs-CZ"/>
        </w:rPr>
      </w:pPr>
      <w:r w:rsidRPr="00A12550">
        <w:rPr>
          <w:szCs w:val="24"/>
          <w:lang w:eastAsia="cs-CZ"/>
        </w:rPr>
        <w:t xml:space="preserve">Pardubický kraj </w:t>
      </w:r>
      <w:r w:rsidRPr="00A12550">
        <w:rPr>
          <w:szCs w:val="24"/>
          <w:lang w:eastAsia="cs-CZ"/>
        </w:rPr>
        <w:tab/>
        <w:t>105 000 Kč</w:t>
      </w:r>
    </w:p>
    <w:p w:rsidR="00990FA7" w:rsidRPr="00A12550" w:rsidRDefault="00990FA7" w:rsidP="0033461E">
      <w:pPr>
        <w:tabs>
          <w:tab w:val="right" w:pos="7938"/>
        </w:tabs>
        <w:ind w:right="284"/>
        <w:rPr>
          <w:szCs w:val="24"/>
          <w:lang w:eastAsia="cs-CZ"/>
        </w:rPr>
      </w:pPr>
      <w:r w:rsidRPr="00A12550">
        <w:rPr>
          <w:szCs w:val="24"/>
          <w:lang w:eastAsia="cs-CZ"/>
        </w:rPr>
        <w:t>Individuální dar</w:t>
      </w:r>
      <w:r w:rsidRPr="00A12550">
        <w:rPr>
          <w:szCs w:val="24"/>
          <w:lang w:eastAsia="cs-CZ"/>
        </w:rPr>
        <w:tab/>
        <w:t>84 900 Kč</w:t>
      </w:r>
    </w:p>
    <w:p w:rsidR="00990FA7" w:rsidRPr="009841D4" w:rsidRDefault="00990FA7" w:rsidP="0033461E">
      <w:pPr>
        <w:tabs>
          <w:tab w:val="right" w:pos="7938"/>
        </w:tabs>
        <w:ind w:right="284"/>
      </w:pPr>
      <w:r w:rsidRPr="00A12550">
        <w:rPr>
          <w:szCs w:val="24"/>
          <w:lang w:eastAsia="cs-CZ"/>
        </w:rPr>
        <w:t xml:space="preserve">Bílá pastelka </w:t>
      </w:r>
      <w:r w:rsidRPr="00A12550">
        <w:tab/>
        <w:t>1 575 Kč</w:t>
      </w:r>
    </w:p>
    <w:p w:rsidR="00990FA7" w:rsidRPr="009841D4" w:rsidRDefault="00990FA7" w:rsidP="0033461E">
      <w:pPr>
        <w:tabs>
          <w:tab w:val="right" w:pos="7938"/>
        </w:tabs>
        <w:ind w:right="284"/>
        <w:rPr>
          <w:b/>
        </w:rPr>
      </w:pPr>
      <w:r w:rsidRPr="009841D4">
        <w:rPr>
          <w:b/>
        </w:rPr>
        <w:t>Celkem</w:t>
      </w:r>
      <w:r w:rsidRPr="009841D4">
        <w:rPr>
          <w:b/>
        </w:rPr>
        <w:tab/>
      </w:r>
      <w:r>
        <w:rPr>
          <w:b/>
        </w:rPr>
        <w:t>810 475</w:t>
      </w:r>
      <w:r w:rsidRPr="009841D4">
        <w:rPr>
          <w:b/>
        </w:rPr>
        <w:t xml:space="preserve"> Kč</w:t>
      </w:r>
    </w:p>
    <w:p w:rsidR="00990FA7" w:rsidRPr="0026137A" w:rsidRDefault="00990FA7" w:rsidP="009309DC">
      <w:pPr>
        <w:pStyle w:val="Nadpis2"/>
      </w:pPr>
      <w:r w:rsidRPr="0026137A">
        <w:t>Doplňková činnost Tyfloservisu</w:t>
      </w:r>
    </w:p>
    <w:p w:rsidR="00990FA7" w:rsidRPr="0026137A" w:rsidRDefault="00990FA7" w:rsidP="0033461E">
      <w:pPr>
        <w:jc w:val="both"/>
      </w:pPr>
      <w:r w:rsidRPr="0026137A">
        <w:t xml:space="preserve">Tyfloservis má kromě hlavní činnosti také činnost doplňkovou. Mezi doplňkové aktivity patří především školení zaměřené na komunikaci s lidmi s postižením zraku a na průvodcovství, dále pak přednášení a osvětová činnost o problematice </w:t>
      </w:r>
      <w:r w:rsidRPr="00954D1D">
        <w:t xml:space="preserve">nevidomých a </w:t>
      </w:r>
      <w:r w:rsidR="00AA4E9D" w:rsidRPr="00954D1D">
        <w:t>slabozrakých</w:t>
      </w:r>
      <w:r w:rsidRPr="00954D1D">
        <w:t>.</w:t>
      </w:r>
    </w:p>
    <w:p w:rsidR="00990FA7" w:rsidRPr="0026137A" w:rsidRDefault="00990FA7" w:rsidP="0033461E">
      <w:pPr>
        <w:jc w:val="both"/>
      </w:pPr>
      <w:r w:rsidRPr="0026137A">
        <w:t xml:space="preserve">Může se jednat i o smlouvy na reklamní </w:t>
      </w:r>
      <w:proofErr w:type="gramStart"/>
      <w:r w:rsidRPr="0026137A">
        <w:t>služby - další</w:t>
      </w:r>
      <w:proofErr w:type="gramEnd"/>
      <w:r w:rsidRPr="0026137A">
        <w:t xml:space="preserve"> zdroj získávání financí pro Tyfloservis. Za rok 2022 tímto děkujeme společnosti PAN EU Kotva Prague, a.s.</w:t>
      </w:r>
    </w:p>
    <w:p w:rsidR="00990FA7" w:rsidRPr="0026137A" w:rsidRDefault="00990FA7" w:rsidP="0033461E">
      <w:pPr>
        <w:tabs>
          <w:tab w:val="right" w:pos="7938"/>
        </w:tabs>
        <w:ind w:right="284"/>
      </w:pPr>
      <w:r w:rsidRPr="0026137A">
        <w:rPr>
          <w:szCs w:val="24"/>
        </w:rPr>
        <w:t>Výnosy doplňkové činnosti</w:t>
      </w:r>
      <w:r w:rsidRPr="0026137A">
        <w:tab/>
        <w:t>148 850 Kč</w:t>
      </w:r>
    </w:p>
    <w:p w:rsidR="00990FA7" w:rsidRPr="0026137A" w:rsidRDefault="00990FA7" w:rsidP="0033461E">
      <w:pPr>
        <w:tabs>
          <w:tab w:val="right" w:pos="7938"/>
        </w:tabs>
        <w:ind w:right="284"/>
      </w:pPr>
      <w:r w:rsidRPr="0026137A">
        <w:rPr>
          <w:szCs w:val="24"/>
        </w:rPr>
        <w:t>Náklady doplňkové činnosti</w:t>
      </w:r>
      <w:r w:rsidRPr="0026137A">
        <w:tab/>
        <w:t>54 450 Kč</w:t>
      </w:r>
    </w:p>
    <w:p w:rsidR="00990FA7" w:rsidRPr="0026137A" w:rsidRDefault="00990FA7" w:rsidP="0033461E">
      <w:pPr>
        <w:tabs>
          <w:tab w:val="right" w:pos="7938"/>
        </w:tabs>
        <w:ind w:right="284"/>
        <w:rPr>
          <w:b/>
        </w:rPr>
      </w:pPr>
      <w:r w:rsidRPr="0026137A">
        <w:rPr>
          <w:b/>
          <w:szCs w:val="24"/>
        </w:rPr>
        <w:t>Zisk z doplňkové činnosti</w:t>
      </w:r>
      <w:r w:rsidRPr="0026137A">
        <w:rPr>
          <w:b/>
        </w:rPr>
        <w:tab/>
        <w:t>94 400 Kč</w:t>
      </w:r>
    </w:p>
    <w:p w:rsidR="00990FA7" w:rsidRPr="0026137A" w:rsidRDefault="00990FA7" w:rsidP="009309DC">
      <w:pPr>
        <w:pStyle w:val="Nadpis2"/>
      </w:pPr>
      <w:r w:rsidRPr="0026137A">
        <w:lastRenderedPageBreak/>
        <w:t>Náklady související se správou Tyfloservisu</w:t>
      </w:r>
    </w:p>
    <w:p w:rsidR="00990FA7" w:rsidRPr="00E11AF5" w:rsidRDefault="00990FA7" w:rsidP="0033461E">
      <w:pPr>
        <w:jc w:val="both"/>
      </w:pPr>
      <w:r w:rsidRPr="0026137A">
        <w:t xml:space="preserve">Se zajištěním existence obecně prospěšné společnosti Tyfloservis souvisejí náklady na její správu a administrativu. Mezi náklady na správu patří např. </w:t>
      </w:r>
      <w:r>
        <w:t>odměna</w:t>
      </w:r>
      <w:r w:rsidRPr="0026137A">
        <w:t xml:space="preserve"> statutárního zástupce, část provozních nákladů Organizačního a metodického centra Tyfloservisu, náklady na bankovní poplatky atd. V roce 2022 činily náklady související se správou Tyfloservisu </w:t>
      </w:r>
      <w:r w:rsidRPr="0026137A">
        <w:rPr>
          <w:b/>
        </w:rPr>
        <w:t>174</w:t>
      </w:r>
      <w:r>
        <w:rPr>
          <w:b/>
        </w:rPr>
        <w:t> </w:t>
      </w:r>
      <w:r w:rsidRPr="0026137A">
        <w:rPr>
          <w:b/>
        </w:rPr>
        <w:t>706</w:t>
      </w:r>
      <w:r>
        <w:rPr>
          <w:b/>
        </w:rPr>
        <w:t> </w:t>
      </w:r>
      <w:r w:rsidRPr="0026137A">
        <w:rPr>
          <w:b/>
        </w:rPr>
        <w:t>Kč</w:t>
      </w:r>
      <w:r w:rsidRPr="0026137A">
        <w:t>.</w:t>
      </w:r>
    </w:p>
    <w:p w:rsidR="000D1ED2" w:rsidRDefault="000D1ED2" w:rsidP="000D1ED2"/>
    <w:p w:rsidR="00C70092" w:rsidRDefault="000D1ED2" w:rsidP="00076170">
      <w:pPr>
        <w:pStyle w:val="Nadpis1"/>
      </w:pPr>
      <w:r>
        <w:br w:type="column"/>
      </w:r>
      <w:bookmarkStart w:id="41" w:name="_Toc138765660"/>
      <w:r w:rsidR="00C70092">
        <w:lastRenderedPageBreak/>
        <w:t>Výrok nezávislého auditora</w:t>
      </w:r>
      <w:bookmarkEnd w:id="41"/>
    </w:p>
    <w:p w:rsidR="00FE27C1" w:rsidRDefault="00FE27C1" w:rsidP="00FE27C1">
      <w:pPr>
        <w:pBdr>
          <w:top w:val="single" w:sz="18" w:space="1" w:color="0000FF"/>
        </w:pBdr>
      </w:pPr>
    </w:p>
    <w:p w:rsidR="00724F34" w:rsidRPr="0022017F" w:rsidRDefault="00724F34" w:rsidP="00724F34">
      <w:pPr>
        <w:spacing w:after="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Tyfloservis, o.p.s.</w:t>
      </w:r>
    </w:p>
    <w:p w:rsidR="00724F34" w:rsidRDefault="00724F34" w:rsidP="00724F34">
      <w:pPr>
        <w:spacing w:after="60"/>
        <w:jc w:val="center"/>
        <w:rPr>
          <w:rFonts w:cs="Arial"/>
          <w:sz w:val="32"/>
        </w:rPr>
      </w:pPr>
      <w:r>
        <w:rPr>
          <w:rFonts w:cs="Arial"/>
          <w:b/>
          <w:i/>
          <w:sz w:val="32"/>
        </w:rPr>
        <w:t>Krakovská 1695/21, Nové Město, 110 00 Praha 1</w:t>
      </w:r>
      <w:r w:rsidR="00736861">
        <w:rPr>
          <w:rFonts w:cs="Arial"/>
          <w:b/>
          <w:i/>
          <w:sz w:val="32"/>
        </w:rPr>
        <w:t xml:space="preserve"> </w:t>
      </w:r>
    </w:p>
    <w:p w:rsidR="00724F34" w:rsidRDefault="00724F34" w:rsidP="00724F34">
      <w:pPr>
        <w:spacing w:after="60"/>
        <w:jc w:val="both"/>
        <w:rPr>
          <w:rFonts w:cs="Arial"/>
          <w:sz w:val="32"/>
        </w:rPr>
      </w:pPr>
    </w:p>
    <w:p w:rsidR="00724F34" w:rsidRDefault="00724F34" w:rsidP="00724F34">
      <w:pPr>
        <w:pBdr>
          <w:top w:val="single" w:sz="18" w:space="12" w:color="auto"/>
          <w:left w:val="single" w:sz="18" w:space="4" w:color="auto"/>
          <w:bottom w:val="single" w:sz="18" w:space="20" w:color="auto"/>
          <w:right w:val="single" w:sz="18" w:space="4" w:color="auto"/>
        </w:pBdr>
        <w:shd w:val="clear" w:color="auto" w:fill="C0C0C0"/>
        <w:spacing w:after="60"/>
        <w:jc w:val="center"/>
        <w:rPr>
          <w:rFonts w:cs="Arial"/>
          <w:sz w:val="32"/>
        </w:rPr>
      </w:pPr>
      <w:r>
        <w:rPr>
          <w:rFonts w:cs="Arial"/>
          <w:sz w:val="32"/>
        </w:rPr>
        <w:t>ZPRÁVA AUDITORA</w:t>
      </w:r>
    </w:p>
    <w:p w:rsidR="00724F34" w:rsidRDefault="00724F34" w:rsidP="00724F34">
      <w:pPr>
        <w:pBdr>
          <w:top w:val="single" w:sz="18" w:space="12" w:color="auto"/>
          <w:left w:val="single" w:sz="18" w:space="4" w:color="auto"/>
          <w:bottom w:val="single" w:sz="18" w:space="20" w:color="auto"/>
          <w:right w:val="single" w:sz="18" w:space="4" w:color="auto"/>
        </w:pBdr>
        <w:shd w:val="clear" w:color="auto" w:fill="C0C0C0"/>
        <w:spacing w:after="60"/>
        <w:jc w:val="center"/>
        <w:rPr>
          <w:rFonts w:cs="Arial"/>
          <w:sz w:val="32"/>
        </w:rPr>
      </w:pPr>
      <w:r>
        <w:rPr>
          <w:rFonts w:cs="Arial"/>
          <w:sz w:val="32"/>
        </w:rPr>
        <w:t>o ověření roční účetní závěrky</w:t>
      </w:r>
    </w:p>
    <w:p w:rsidR="00724F34" w:rsidRDefault="00724F34" w:rsidP="00724F34">
      <w:pPr>
        <w:pBdr>
          <w:top w:val="single" w:sz="18" w:space="12" w:color="auto"/>
          <w:left w:val="single" w:sz="18" w:space="4" w:color="auto"/>
          <w:bottom w:val="single" w:sz="18" w:space="20" w:color="auto"/>
          <w:right w:val="single" w:sz="18" w:space="4" w:color="auto"/>
        </w:pBdr>
        <w:shd w:val="clear" w:color="auto" w:fill="C0C0C0"/>
        <w:spacing w:after="60"/>
        <w:jc w:val="center"/>
        <w:rPr>
          <w:rFonts w:cs="Arial"/>
          <w:sz w:val="32"/>
        </w:rPr>
      </w:pPr>
      <w:r>
        <w:rPr>
          <w:rFonts w:cs="Arial"/>
          <w:sz w:val="32"/>
        </w:rPr>
        <w:t>k 31.12.2022</w:t>
      </w:r>
    </w:p>
    <w:p w:rsidR="00724F34" w:rsidRDefault="00724F34" w:rsidP="00724F34">
      <w:pPr>
        <w:spacing w:after="60"/>
        <w:jc w:val="both"/>
        <w:rPr>
          <w:rFonts w:cs="Arial"/>
          <w:sz w:val="32"/>
        </w:rPr>
      </w:pPr>
    </w:p>
    <w:p w:rsidR="00724F34" w:rsidRPr="0022017F" w:rsidRDefault="00724F34" w:rsidP="00724F34">
      <w:pPr>
        <w:tabs>
          <w:tab w:val="center" w:pos="4536"/>
        </w:tabs>
        <w:spacing w:after="60"/>
        <w:jc w:val="both"/>
        <w:rPr>
          <w:rFonts w:cs="Arial"/>
          <w:b/>
          <w:sz w:val="36"/>
          <w:szCs w:val="36"/>
        </w:rPr>
      </w:pPr>
      <w:r w:rsidRPr="0022017F">
        <w:rPr>
          <w:rFonts w:cs="Arial"/>
          <w:b/>
          <w:sz w:val="36"/>
          <w:szCs w:val="36"/>
        </w:rPr>
        <w:tab/>
        <w:t>Ing. Václav Černý, Ph.D.</w:t>
      </w:r>
    </w:p>
    <w:p w:rsidR="00724F34" w:rsidRPr="0022017F" w:rsidRDefault="00724F34" w:rsidP="00724F34">
      <w:pPr>
        <w:tabs>
          <w:tab w:val="center" w:pos="4536"/>
        </w:tabs>
        <w:spacing w:after="60"/>
        <w:rPr>
          <w:rFonts w:cs="Arial"/>
          <w:sz w:val="32"/>
          <w:szCs w:val="32"/>
        </w:rPr>
      </w:pPr>
      <w:r>
        <w:rPr>
          <w:rFonts w:cs="Arial"/>
          <w:b/>
          <w:sz w:val="56"/>
        </w:rPr>
        <w:tab/>
      </w:r>
      <w:r w:rsidRPr="0022017F">
        <w:rPr>
          <w:rFonts w:cs="Arial"/>
          <w:b/>
          <w:sz w:val="32"/>
          <w:szCs w:val="32"/>
        </w:rPr>
        <w:t>číslo dekretu Komory auditorů ČR: 1684</w:t>
      </w:r>
    </w:p>
    <w:p w:rsidR="00724F34" w:rsidRPr="0022017F" w:rsidRDefault="00724F34" w:rsidP="00724F34">
      <w:pPr>
        <w:tabs>
          <w:tab w:val="center" w:pos="4536"/>
        </w:tabs>
        <w:spacing w:after="60"/>
        <w:rPr>
          <w:rFonts w:cs="Arial"/>
          <w:b/>
          <w:sz w:val="32"/>
          <w:szCs w:val="32"/>
        </w:rPr>
      </w:pPr>
      <w:r w:rsidRPr="0022017F">
        <w:rPr>
          <w:rFonts w:cs="Arial"/>
          <w:sz w:val="32"/>
          <w:szCs w:val="32"/>
        </w:rPr>
        <w:tab/>
      </w:r>
      <w:r w:rsidRPr="0022017F">
        <w:rPr>
          <w:rFonts w:cs="Arial"/>
          <w:b/>
          <w:sz w:val="32"/>
          <w:szCs w:val="32"/>
        </w:rPr>
        <w:t>Na Okruhu 387/17</w:t>
      </w:r>
    </w:p>
    <w:p w:rsidR="00724F34" w:rsidRPr="0022017F" w:rsidRDefault="00724F34" w:rsidP="00724F34">
      <w:pPr>
        <w:tabs>
          <w:tab w:val="center" w:pos="4536"/>
        </w:tabs>
        <w:spacing w:after="60"/>
        <w:rPr>
          <w:rFonts w:cs="Arial"/>
          <w:sz w:val="32"/>
          <w:szCs w:val="32"/>
        </w:rPr>
      </w:pPr>
      <w:r w:rsidRPr="0022017F">
        <w:rPr>
          <w:rFonts w:cs="Arial"/>
          <w:b/>
          <w:sz w:val="32"/>
          <w:szCs w:val="32"/>
        </w:rPr>
        <w:tab/>
        <w:t>142 00 Praha 4</w:t>
      </w:r>
    </w:p>
    <w:p w:rsidR="00724F34" w:rsidRPr="0022017F" w:rsidRDefault="00724F34" w:rsidP="00724F34">
      <w:pPr>
        <w:spacing w:after="60"/>
        <w:rPr>
          <w:rFonts w:cs="Arial"/>
          <w:sz w:val="32"/>
          <w:szCs w:val="32"/>
        </w:rPr>
      </w:pPr>
    </w:p>
    <w:p w:rsidR="00724F34" w:rsidRDefault="00724F34" w:rsidP="00724F34">
      <w:pPr>
        <w:tabs>
          <w:tab w:val="right" w:pos="9071"/>
        </w:tabs>
        <w:spacing w:after="60"/>
        <w:rPr>
          <w:rFonts w:cs="Arial"/>
          <w:sz w:val="28"/>
        </w:rPr>
      </w:pPr>
      <w:r>
        <w:rPr>
          <w:rFonts w:cs="Arial"/>
          <w:sz w:val="28"/>
          <w:u w:val="single"/>
        </w:rPr>
        <w:tab/>
      </w:r>
    </w:p>
    <w:p w:rsidR="00724F34" w:rsidRDefault="00724F34" w:rsidP="00724F34">
      <w:pPr>
        <w:tabs>
          <w:tab w:val="center" w:pos="4536"/>
        </w:tabs>
        <w:spacing w:after="60"/>
        <w:rPr>
          <w:rFonts w:cs="Arial"/>
          <w:sz w:val="32"/>
        </w:rPr>
      </w:pPr>
      <w:r>
        <w:rPr>
          <w:rFonts w:cs="Arial"/>
          <w:b/>
          <w:sz w:val="34"/>
        </w:rPr>
        <w:tab/>
      </w:r>
      <w:r w:rsidRPr="0022017F">
        <w:rPr>
          <w:rFonts w:cs="Arial"/>
          <w:b/>
          <w:sz w:val="28"/>
          <w:szCs w:val="28"/>
        </w:rPr>
        <w:t xml:space="preserve">Praha, </w:t>
      </w:r>
      <w:r>
        <w:rPr>
          <w:rFonts w:cs="Arial"/>
          <w:b/>
          <w:sz w:val="28"/>
          <w:szCs w:val="28"/>
        </w:rPr>
        <w:t>květen 2023</w:t>
      </w:r>
    </w:p>
    <w:p w:rsidR="009B26DC" w:rsidRPr="009B26DC" w:rsidRDefault="009B26DC" w:rsidP="00724F34">
      <w:pPr>
        <w:spacing w:after="60"/>
        <w:rPr>
          <w:rFonts w:cs="Arial"/>
          <w:sz w:val="24"/>
          <w:szCs w:val="24"/>
        </w:rPr>
      </w:pPr>
    </w:p>
    <w:p w:rsidR="00724F34" w:rsidRPr="00E037D4" w:rsidRDefault="00724F34" w:rsidP="00635C74">
      <w:pPr>
        <w:pStyle w:val="Nadpis3"/>
      </w:pPr>
      <w:r w:rsidRPr="00E037D4">
        <w:t>Obsah</w:t>
      </w:r>
    </w:p>
    <w:p w:rsidR="00724F34" w:rsidRDefault="00C1361F" w:rsidP="00635C74">
      <w:r w:rsidRPr="00C1361F">
        <w:rPr>
          <w:bCs/>
        </w:rPr>
        <w:t>1.</w:t>
      </w:r>
      <w:r>
        <w:t xml:space="preserve"> Identifikace účetní jednotky</w:t>
      </w:r>
    </w:p>
    <w:p w:rsidR="00C1361F" w:rsidRDefault="00C1361F" w:rsidP="00635C74">
      <w:r>
        <w:t>2. Identifikace auditora</w:t>
      </w:r>
    </w:p>
    <w:p w:rsidR="00C1361F" w:rsidRDefault="00C1361F" w:rsidP="00635C74">
      <w:r>
        <w:t>3. Zpráva nezávislého auditora</w:t>
      </w:r>
    </w:p>
    <w:p w:rsidR="00C1361F" w:rsidRDefault="00C1361F" w:rsidP="00635C74">
      <w:r>
        <w:tab/>
        <w:t>3.1 Výrok auditora</w:t>
      </w:r>
    </w:p>
    <w:p w:rsidR="00C1361F" w:rsidRDefault="00C1361F" w:rsidP="00635C74">
      <w:r>
        <w:tab/>
        <w:t>3.2 Základ pro výrok</w:t>
      </w:r>
    </w:p>
    <w:p w:rsidR="00C1361F" w:rsidRDefault="00C1361F" w:rsidP="00635C74">
      <w:r>
        <w:tab/>
        <w:t>3.3 Ostatní informace uvedené ve výroční zprávě</w:t>
      </w:r>
    </w:p>
    <w:p w:rsidR="00C1361F" w:rsidRDefault="00C1361F" w:rsidP="00635C74">
      <w:r>
        <w:tab/>
        <w:t>3.4 Odpovědnost statutárního orgánu účetní jednotky</w:t>
      </w:r>
    </w:p>
    <w:p w:rsidR="00C1361F" w:rsidRDefault="00C1361F" w:rsidP="00635C74">
      <w:r>
        <w:tab/>
        <w:t>3.5 Odpovědnost auditora</w:t>
      </w:r>
    </w:p>
    <w:p w:rsidR="00C1361F" w:rsidRDefault="00A37EB9" w:rsidP="00635C74">
      <w:r>
        <w:t>4. Účetní závěrka k 31.12.2022</w:t>
      </w:r>
    </w:p>
    <w:p w:rsidR="00A37EB9" w:rsidRDefault="00A37EB9" w:rsidP="00635C74">
      <w:r>
        <w:tab/>
        <w:t>4.1 Rozvaha k 31.12.2022</w:t>
      </w:r>
    </w:p>
    <w:p w:rsidR="00A37EB9" w:rsidRDefault="00A37EB9" w:rsidP="00635C74">
      <w:r>
        <w:tab/>
        <w:t>4.2 Výkaz zisku a ztráty k 31.12.2022</w:t>
      </w:r>
    </w:p>
    <w:p w:rsidR="00A37EB9" w:rsidRDefault="00A37EB9" w:rsidP="00635C74">
      <w:r>
        <w:tab/>
        <w:t>4.3 Příloha k účetní závěrce k 31.12.2022</w:t>
      </w:r>
    </w:p>
    <w:p w:rsidR="00A37EB9" w:rsidRPr="00C1361F" w:rsidRDefault="00A37EB9" w:rsidP="00635C74">
      <w:r>
        <w:t>5. Protokol o seznámení s výsledkem auditu</w:t>
      </w:r>
    </w:p>
    <w:p w:rsidR="001F6770" w:rsidRDefault="00724F34" w:rsidP="00635C74">
      <w:pPr>
        <w:pStyle w:val="Obsah1"/>
      </w:pPr>
      <w:r>
        <w:fldChar w:fldCharType="begin"/>
      </w:r>
      <w:r>
        <w:instrText xml:space="preserve"> TOC \o "1-4" \h \z \u </w:instrText>
      </w:r>
      <w:r>
        <w:fldChar w:fldCharType="separate"/>
      </w:r>
    </w:p>
    <w:p w:rsidR="00724F34" w:rsidRDefault="00724F34" w:rsidP="00635C74">
      <w:pPr>
        <w:keepNext/>
        <w:spacing w:after="60"/>
        <w:jc w:val="center"/>
        <w:rPr>
          <w:rFonts w:cs="Arial"/>
          <w:b/>
          <w:sz w:val="32"/>
        </w:rPr>
      </w:pPr>
      <w:r>
        <w:rPr>
          <w:rFonts w:cs="Arial"/>
          <w:b/>
          <w:bCs/>
        </w:rPr>
        <w:lastRenderedPageBreak/>
        <w:fldChar w:fldCharType="end"/>
      </w:r>
      <w:r w:rsidRPr="008D061A">
        <w:rPr>
          <w:rFonts w:cs="Arial"/>
          <w:b/>
          <w:sz w:val="32"/>
        </w:rPr>
        <w:t>ZPRÁVA NEZÁVISLÉHO AUDITORA</w:t>
      </w:r>
    </w:p>
    <w:p w:rsidR="00724F34" w:rsidRDefault="00724F34" w:rsidP="00FD0107">
      <w:pPr>
        <w:keepNext/>
        <w:spacing w:after="60"/>
        <w:jc w:val="center"/>
        <w:rPr>
          <w:rFonts w:cs="Arial"/>
          <w:b/>
          <w:szCs w:val="24"/>
        </w:rPr>
      </w:pPr>
    </w:p>
    <w:p w:rsidR="00724F34" w:rsidRPr="008D061A" w:rsidRDefault="00724F34" w:rsidP="00FD0107">
      <w:pPr>
        <w:keepNext/>
        <w:spacing w:after="60"/>
        <w:jc w:val="center"/>
        <w:rPr>
          <w:rFonts w:cs="Arial"/>
          <w:b/>
          <w:szCs w:val="24"/>
        </w:rPr>
      </w:pPr>
      <w:r w:rsidRPr="008D061A">
        <w:rPr>
          <w:rFonts w:cs="Arial"/>
          <w:b/>
          <w:szCs w:val="24"/>
        </w:rPr>
        <w:t>o ověření roční účetní závěrky sestavené k 31.12.</w:t>
      </w:r>
      <w:r>
        <w:rPr>
          <w:rFonts w:cs="Arial"/>
          <w:b/>
          <w:szCs w:val="24"/>
        </w:rPr>
        <w:t xml:space="preserve"> 2</w:t>
      </w:r>
      <w:r w:rsidRPr="008D061A">
        <w:rPr>
          <w:rFonts w:cs="Arial"/>
          <w:b/>
          <w:szCs w:val="24"/>
        </w:rPr>
        <w:t>0</w:t>
      </w:r>
      <w:r>
        <w:rPr>
          <w:rFonts w:cs="Arial"/>
          <w:b/>
          <w:szCs w:val="24"/>
        </w:rPr>
        <w:t>22 účetní jednotky</w:t>
      </w:r>
    </w:p>
    <w:p w:rsidR="00724F34" w:rsidRDefault="00724F34" w:rsidP="00724F34">
      <w:pPr>
        <w:spacing w:after="6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Tyfloservis, o.p.s.</w:t>
      </w:r>
    </w:p>
    <w:p w:rsidR="00724F34" w:rsidRDefault="00724F34" w:rsidP="00724F34">
      <w:pPr>
        <w:spacing w:after="60"/>
        <w:jc w:val="center"/>
        <w:rPr>
          <w:rFonts w:cs="Arial"/>
          <w:b/>
          <w:i/>
          <w:szCs w:val="24"/>
        </w:rPr>
      </w:pPr>
    </w:p>
    <w:p w:rsidR="00724F34" w:rsidRPr="007631F7" w:rsidRDefault="00DB1DB3" w:rsidP="00DD002A">
      <w:pPr>
        <w:pStyle w:val="Nadpis3"/>
      </w:pPr>
      <w:bookmarkStart w:id="42" w:name="_Toc106180864"/>
      <w:r w:rsidRPr="007631F7">
        <w:t xml:space="preserve">1. </w:t>
      </w:r>
      <w:r w:rsidR="00724F34" w:rsidRPr="007631F7">
        <w:t>Identifikace účetní jednotky</w:t>
      </w:r>
      <w:bookmarkEnd w:id="42"/>
    </w:p>
    <w:p w:rsidR="00724F34" w:rsidRPr="00C60E15" w:rsidRDefault="00724F34" w:rsidP="007631F7">
      <w:pPr>
        <w:jc w:val="both"/>
        <w:rPr>
          <w:rFonts w:cs="Arial"/>
        </w:rPr>
      </w:pPr>
      <w:r w:rsidRPr="00C60E15">
        <w:rPr>
          <w:rFonts w:cs="Arial"/>
        </w:rPr>
        <w:t xml:space="preserve">Audit je prováděn u účetní jednotky Tyfloservis, o.p.s. Ve obchodním rejstříku je společnost vedena pod spisovou značkou O186, vedenou u </w:t>
      </w:r>
      <w:r>
        <w:rPr>
          <w:rFonts w:cs="Arial"/>
        </w:rPr>
        <w:t>M</w:t>
      </w:r>
      <w:r w:rsidRPr="00C60E15">
        <w:rPr>
          <w:rFonts w:cs="Arial"/>
        </w:rPr>
        <w:t>ěstského soudu v Praze. Bylo ji přiděleno IČ (identifikační číslo) 262 00 481.</w:t>
      </w:r>
    </w:p>
    <w:p w:rsidR="00724F34" w:rsidRPr="00C60E15" w:rsidRDefault="00724F34" w:rsidP="007631F7">
      <w:pPr>
        <w:jc w:val="both"/>
        <w:rPr>
          <w:rFonts w:cs="Arial"/>
        </w:rPr>
      </w:pPr>
      <w:r w:rsidRPr="00C60E15">
        <w:rPr>
          <w:rFonts w:cs="Arial"/>
        </w:rPr>
        <w:t>Právní forma: Obecně prospěšná společnost</w:t>
      </w:r>
    </w:p>
    <w:p w:rsidR="00724F34" w:rsidRPr="00C60E15" w:rsidRDefault="00724F34" w:rsidP="007631F7">
      <w:pPr>
        <w:jc w:val="both"/>
        <w:rPr>
          <w:rFonts w:cs="Arial"/>
        </w:rPr>
      </w:pPr>
      <w:r w:rsidRPr="00C60E15">
        <w:rPr>
          <w:rFonts w:cs="Arial"/>
        </w:rPr>
        <w:t>Sídlo: Krakovská 1695/21, 110 01 Praha 1.</w:t>
      </w:r>
    </w:p>
    <w:p w:rsidR="00724F34" w:rsidRDefault="00724F34" w:rsidP="007631F7">
      <w:pPr>
        <w:jc w:val="both"/>
        <w:rPr>
          <w:rFonts w:cs="Arial"/>
        </w:rPr>
      </w:pPr>
      <w:r w:rsidRPr="00C60E15">
        <w:rPr>
          <w:rFonts w:cs="Arial"/>
        </w:rPr>
        <w:t>Statutární orgán: ThDr. Eva Machová, Th.D.</w:t>
      </w:r>
    </w:p>
    <w:p w:rsidR="00724F34" w:rsidRPr="007631F7" w:rsidRDefault="006E5B67" w:rsidP="00DD002A">
      <w:pPr>
        <w:pStyle w:val="Nadpis3"/>
      </w:pPr>
      <w:bookmarkStart w:id="43" w:name="_Toc106180865"/>
      <w:r w:rsidRPr="007631F7">
        <w:t xml:space="preserve">2. </w:t>
      </w:r>
      <w:r w:rsidR="00724F34" w:rsidRPr="007631F7">
        <w:t>Identifikace auditora</w:t>
      </w:r>
      <w:bookmarkEnd w:id="43"/>
    </w:p>
    <w:p w:rsidR="00724F34" w:rsidRPr="008C5F89" w:rsidRDefault="00724F34" w:rsidP="007631F7">
      <w:pPr>
        <w:jc w:val="both"/>
        <w:rPr>
          <w:rFonts w:cs="Arial"/>
        </w:rPr>
      </w:pPr>
      <w:r w:rsidRPr="008C5F89">
        <w:rPr>
          <w:rFonts w:cs="Arial"/>
        </w:rPr>
        <w:t>Audit provedl auditor Ing. Václav Černý, Ph.D. číslo oprávnění Komory auditorů české republiky (KAČR) 1684, datum narození 23. února 1957, bytem a sídlem Praha 4, Na Okruhu 387/17, 142 00</w:t>
      </w:r>
    </w:p>
    <w:p w:rsidR="00724F34" w:rsidRPr="007631F7" w:rsidRDefault="006E5B67" w:rsidP="00DD002A">
      <w:pPr>
        <w:pStyle w:val="Nadpis3"/>
      </w:pPr>
      <w:bookmarkStart w:id="44" w:name="_Toc480186995"/>
      <w:bookmarkStart w:id="45" w:name="_Toc106180866"/>
      <w:r w:rsidRPr="007631F7">
        <w:t xml:space="preserve">3. </w:t>
      </w:r>
      <w:r w:rsidR="00724F34" w:rsidRPr="007631F7">
        <w:t>Zpráva nezávislého auditora</w:t>
      </w:r>
      <w:bookmarkEnd w:id="44"/>
      <w:bookmarkEnd w:id="45"/>
    </w:p>
    <w:p w:rsidR="00724F34" w:rsidRDefault="00724F34" w:rsidP="007631F7">
      <w:pPr>
        <w:jc w:val="both"/>
        <w:rPr>
          <w:rFonts w:cs="Arial"/>
        </w:rPr>
      </w:pPr>
      <w:r>
        <w:rPr>
          <w:rFonts w:cs="Arial"/>
        </w:rPr>
        <w:t>Zaměstnancům a správní radě účetní jednotky Tyfloservis, o.p.s.</w:t>
      </w:r>
    </w:p>
    <w:p w:rsidR="00724F34" w:rsidRPr="007631F7" w:rsidRDefault="008000F9" w:rsidP="00DD002A">
      <w:pPr>
        <w:pStyle w:val="Nadpis3"/>
      </w:pPr>
      <w:bookmarkStart w:id="46" w:name="_Toc480186996"/>
      <w:bookmarkStart w:id="47" w:name="_Toc106180867"/>
      <w:r w:rsidRPr="007631F7">
        <w:t xml:space="preserve">3.1 </w:t>
      </w:r>
      <w:r w:rsidR="00724F34" w:rsidRPr="007631F7">
        <w:t>Výrok auditora</w:t>
      </w:r>
      <w:bookmarkEnd w:id="46"/>
      <w:bookmarkEnd w:id="47"/>
    </w:p>
    <w:p w:rsidR="00724F34" w:rsidRDefault="00724F34" w:rsidP="007631F7">
      <w:pPr>
        <w:jc w:val="both"/>
        <w:rPr>
          <w:rFonts w:cs="Arial"/>
        </w:rPr>
      </w:pPr>
      <w:r>
        <w:rPr>
          <w:rFonts w:cs="Arial"/>
        </w:rPr>
        <w:t>Provedl jsem audit přiložené účetní závěrky obecně prospěšné společnosti Tyfloservis, o.p.s. sestavené na základě českých účetních předpisů. Tato účetní závěrka je tvořena rozvahou, výkazem zisků a ztrát a přílohou k této účetní závěrce za rok končící 31.12.2022. Příloha obsahuje popis použitých podstatných účetních metod a další vysvětlující informace. Údaje o</w:t>
      </w:r>
      <w:r w:rsidR="00074AF1">
        <w:rPr>
          <w:rFonts w:cs="Arial"/>
        </w:rPr>
        <w:t> </w:t>
      </w:r>
      <w:r>
        <w:rPr>
          <w:rFonts w:cs="Arial"/>
        </w:rPr>
        <w:t>společnosti jsou v bodě 1 přílohy k účetní závěrce.</w:t>
      </w:r>
    </w:p>
    <w:p w:rsidR="00724F34" w:rsidRPr="00AD7221" w:rsidRDefault="00724F34" w:rsidP="007631F7">
      <w:pPr>
        <w:jc w:val="both"/>
        <w:rPr>
          <w:rFonts w:cs="Arial"/>
          <w:b/>
          <w:u w:val="single"/>
        </w:rPr>
      </w:pPr>
      <w:r w:rsidRPr="00AD7221">
        <w:rPr>
          <w:rFonts w:cs="Arial"/>
          <w:b/>
          <w:u w:val="single"/>
        </w:rPr>
        <w:t xml:space="preserve">Podle mého názoru účetní závěrka podává věrný a poctivý obraz aktiv a pasiv </w:t>
      </w:r>
      <w:r>
        <w:rPr>
          <w:rFonts w:cs="Arial"/>
          <w:b/>
          <w:u w:val="single"/>
        </w:rPr>
        <w:t xml:space="preserve">obecně prospěšné společnosti </w:t>
      </w:r>
      <w:proofErr w:type="spellStart"/>
      <w:proofErr w:type="gramStart"/>
      <w:r>
        <w:rPr>
          <w:rFonts w:cs="Arial"/>
          <w:b/>
          <w:u w:val="single"/>
        </w:rPr>
        <w:t>Tyfloservis,o.p.s</w:t>
      </w:r>
      <w:proofErr w:type="spellEnd"/>
      <w:r>
        <w:rPr>
          <w:rFonts w:cs="Arial"/>
          <w:b/>
          <w:u w:val="single"/>
        </w:rPr>
        <w:t>.</w:t>
      </w:r>
      <w:proofErr w:type="gramEnd"/>
      <w:r>
        <w:rPr>
          <w:rFonts w:cs="Arial"/>
          <w:b/>
          <w:u w:val="single"/>
        </w:rPr>
        <w:t xml:space="preserve"> </w:t>
      </w:r>
      <w:r w:rsidRPr="00AD7221">
        <w:rPr>
          <w:rFonts w:cs="Arial"/>
          <w:b/>
          <w:u w:val="single"/>
        </w:rPr>
        <w:t>k 31.12.20</w:t>
      </w:r>
      <w:r>
        <w:rPr>
          <w:rFonts w:cs="Arial"/>
          <w:b/>
          <w:u w:val="single"/>
        </w:rPr>
        <w:t>22</w:t>
      </w:r>
      <w:r w:rsidRPr="00AD7221">
        <w:rPr>
          <w:rFonts w:cs="Arial"/>
          <w:b/>
          <w:u w:val="single"/>
        </w:rPr>
        <w:t xml:space="preserve"> a nákladů a výnosů a výsledku jejího hospodaření za rok končící dnem 31.12.20</w:t>
      </w:r>
      <w:r>
        <w:rPr>
          <w:rFonts w:cs="Arial"/>
          <w:b/>
          <w:u w:val="single"/>
        </w:rPr>
        <w:t>22</w:t>
      </w:r>
      <w:r w:rsidRPr="00AD7221">
        <w:rPr>
          <w:rFonts w:cs="Arial"/>
          <w:b/>
          <w:u w:val="single"/>
        </w:rPr>
        <w:t xml:space="preserve"> v souladu s českými účetními předpisy.</w:t>
      </w:r>
    </w:p>
    <w:p w:rsidR="00724F34" w:rsidRPr="007631F7" w:rsidRDefault="008000F9" w:rsidP="00DD002A">
      <w:pPr>
        <w:pStyle w:val="Nadpis3"/>
      </w:pPr>
      <w:bookmarkStart w:id="48" w:name="_Toc480186997"/>
      <w:bookmarkStart w:id="49" w:name="_Toc106180868"/>
      <w:r w:rsidRPr="007631F7">
        <w:t xml:space="preserve">3.2 </w:t>
      </w:r>
      <w:r w:rsidR="00724F34" w:rsidRPr="007631F7">
        <w:t>Základ pro výrok</w:t>
      </w:r>
      <w:bookmarkEnd w:id="48"/>
      <w:bookmarkEnd w:id="49"/>
    </w:p>
    <w:p w:rsidR="00724F34" w:rsidRDefault="00724F34" w:rsidP="007631F7">
      <w:pPr>
        <w:jc w:val="both"/>
        <w:rPr>
          <w:rFonts w:cs="Arial"/>
        </w:rPr>
      </w:pPr>
      <w:r w:rsidRPr="00282B49">
        <w:rPr>
          <w:rFonts w:cs="Arial"/>
        </w:rPr>
        <w:t>Audit jsem provedl v souladu se zákonem o auditorech a standardy Komory auditorů České republiky (KA ČR) pro audit, kterými jsou mezinárodní standardy pro audit (ISA) případně</w:t>
      </w:r>
      <w:r>
        <w:rPr>
          <w:rFonts w:cs="Arial"/>
        </w:rPr>
        <w:t xml:space="preserve"> </w:t>
      </w:r>
      <w:r w:rsidRPr="00282B49">
        <w:rPr>
          <w:rFonts w:cs="Arial"/>
        </w:rPr>
        <w:t>doplněné a upravené souvisejícími aplikačními doložkami. Moje odpovědnost stanovená těmito předpisy je podrobněji popsána v oddílu Odpovědnost auditora za audit účetní závěrky. V souladu se zákonem o auditorech a Etickým kodexem přijatým Komorou auditorů České republiky js</w:t>
      </w:r>
      <w:r>
        <w:rPr>
          <w:rFonts w:cs="Arial"/>
        </w:rPr>
        <w:t>e</w:t>
      </w:r>
      <w:r w:rsidRPr="00282B49">
        <w:rPr>
          <w:rFonts w:cs="Arial"/>
        </w:rPr>
        <w:t xml:space="preserve">m na účetní jednotce </w:t>
      </w:r>
      <w:r>
        <w:rPr>
          <w:rFonts w:cs="Arial"/>
        </w:rPr>
        <w:t xml:space="preserve">Tyfloservis, o.p.s. </w:t>
      </w:r>
      <w:r w:rsidRPr="00282B49">
        <w:rPr>
          <w:rFonts w:cs="Arial"/>
        </w:rPr>
        <w:t>nezávislý a splnil jsem i další etické povinnosti vyp</w:t>
      </w:r>
      <w:r>
        <w:rPr>
          <w:rFonts w:cs="Arial"/>
        </w:rPr>
        <w:t>l</w:t>
      </w:r>
      <w:r w:rsidRPr="00282B49">
        <w:rPr>
          <w:rFonts w:cs="Arial"/>
        </w:rPr>
        <w:t>ývající z uvedených předpisů. Domnívám se, že důkazní informace</w:t>
      </w:r>
      <w:r>
        <w:rPr>
          <w:rFonts w:cs="Arial"/>
        </w:rPr>
        <w:t>,</w:t>
      </w:r>
      <w:r w:rsidRPr="00282B49">
        <w:rPr>
          <w:rFonts w:cs="Arial"/>
        </w:rPr>
        <w:t xml:space="preserve"> které jsem shromáždil, poskytují dostatečný a vhodný základ pro vyjádření mého výroku.</w:t>
      </w:r>
    </w:p>
    <w:p w:rsidR="00724F34" w:rsidRPr="007631F7" w:rsidRDefault="008000F9" w:rsidP="00DD002A">
      <w:pPr>
        <w:pStyle w:val="Nadpis3"/>
      </w:pPr>
      <w:bookmarkStart w:id="50" w:name="_Toc106180869"/>
      <w:r w:rsidRPr="007631F7">
        <w:t xml:space="preserve">3.3 </w:t>
      </w:r>
      <w:r w:rsidR="00724F34" w:rsidRPr="007631F7">
        <w:t>Ostatní informace uvedené ve výroční zprávě</w:t>
      </w:r>
      <w:bookmarkEnd w:id="50"/>
    </w:p>
    <w:p w:rsidR="00724F34" w:rsidRPr="009A2D9A" w:rsidRDefault="00724F34" w:rsidP="007631F7">
      <w:pPr>
        <w:jc w:val="both"/>
        <w:rPr>
          <w:rFonts w:cs="Arial"/>
        </w:rPr>
      </w:pPr>
      <w:r w:rsidRPr="009A2D9A">
        <w:rPr>
          <w:rFonts w:cs="Arial"/>
        </w:rPr>
        <w:t>“Za ostatní informace odpovídá vedení společnosti. Ostatní informace, které js</w:t>
      </w:r>
      <w:r>
        <w:rPr>
          <w:rFonts w:cs="Arial"/>
        </w:rPr>
        <w:t>e</w:t>
      </w:r>
      <w:r w:rsidRPr="009A2D9A">
        <w:rPr>
          <w:rFonts w:cs="Arial"/>
        </w:rPr>
        <w:t xml:space="preserve">m získal k datu zprávy auditora, zahrnují informace uvedené ve zprávě s výjimkou účetní závěrky a zprávy auditora k ní. </w:t>
      </w:r>
      <w:r>
        <w:rPr>
          <w:rFonts w:cs="Arial"/>
        </w:rPr>
        <w:t>Můj</w:t>
      </w:r>
      <w:r w:rsidRPr="009A2D9A">
        <w:rPr>
          <w:rFonts w:cs="Arial"/>
        </w:rPr>
        <w:t xml:space="preserve"> výrok k účetní závěrce se k ostatním informacím nevztahuje ani k nim nevydávám žádný zvláštní výrok. Přesto je však součástí </w:t>
      </w:r>
      <w:r>
        <w:rPr>
          <w:rFonts w:cs="Arial"/>
        </w:rPr>
        <w:t>mých</w:t>
      </w:r>
      <w:r w:rsidRPr="009A2D9A">
        <w:rPr>
          <w:rFonts w:cs="Arial"/>
        </w:rPr>
        <w:t xml:space="preserve"> povinností souvisejících s</w:t>
      </w:r>
      <w:r w:rsidR="00074AF1">
        <w:rPr>
          <w:rFonts w:cs="Arial"/>
        </w:rPr>
        <w:t> </w:t>
      </w:r>
      <w:r w:rsidRPr="009A2D9A">
        <w:rPr>
          <w:rFonts w:cs="Arial"/>
        </w:rPr>
        <w:t xml:space="preserve">auditem účetní závěrky seznámit se s ostatními informacemi a posoudit, zda nejsou ve významném (materiálním) nesouladu s účetní závěrkou či </w:t>
      </w:r>
      <w:r>
        <w:rPr>
          <w:rFonts w:cs="Arial"/>
        </w:rPr>
        <w:t>mými</w:t>
      </w:r>
      <w:r w:rsidRPr="009A2D9A">
        <w:rPr>
          <w:rFonts w:cs="Arial"/>
        </w:rPr>
        <w:t xml:space="preserve"> znalostmi o účetní jednotce získanými během auditu nebo zda se jinak nejeví jako významně (materiálně) nesprávné. Pokud na základě prací provedených na ostatních informacích, které </w:t>
      </w:r>
      <w:r>
        <w:rPr>
          <w:rFonts w:cs="Arial"/>
        </w:rPr>
        <w:t>mi</w:t>
      </w:r>
      <w:r w:rsidRPr="009A2D9A">
        <w:rPr>
          <w:rFonts w:cs="Arial"/>
        </w:rPr>
        <w:t xml:space="preserve"> byly poskytnuty před </w:t>
      </w:r>
      <w:r w:rsidRPr="009A2D9A">
        <w:rPr>
          <w:rFonts w:cs="Arial"/>
        </w:rPr>
        <w:lastRenderedPageBreak/>
        <w:t>datem zprávy auditora, zjistím, že ostatní informace jsou významně (materiálně) nesprávné, js</w:t>
      </w:r>
      <w:r>
        <w:rPr>
          <w:rFonts w:cs="Arial"/>
        </w:rPr>
        <w:t>e</w:t>
      </w:r>
      <w:r w:rsidRPr="009A2D9A">
        <w:rPr>
          <w:rFonts w:cs="Arial"/>
        </w:rPr>
        <w:t>m povin</w:t>
      </w:r>
      <w:r>
        <w:rPr>
          <w:rFonts w:cs="Arial"/>
        </w:rPr>
        <w:t>en</w:t>
      </w:r>
      <w:r w:rsidRPr="009A2D9A">
        <w:rPr>
          <w:rFonts w:cs="Arial"/>
        </w:rPr>
        <w:t xml:space="preserve"> zjištěné skutečnosti uvést v </w:t>
      </w:r>
      <w:r>
        <w:rPr>
          <w:rFonts w:cs="Arial"/>
        </w:rPr>
        <w:t>mé</w:t>
      </w:r>
      <w:r w:rsidRPr="009A2D9A">
        <w:rPr>
          <w:rFonts w:cs="Arial"/>
        </w:rPr>
        <w:t xml:space="preserve"> zprávě. V rámci uvedených postupů js</w:t>
      </w:r>
      <w:r>
        <w:rPr>
          <w:rFonts w:cs="Arial"/>
        </w:rPr>
        <w:t>em</w:t>
      </w:r>
      <w:r w:rsidRPr="009A2D9A">
        <w:rPr>
          <w:rFonts w:cs="Arial"/>
        </w:rPr>
        <w:t xml:space="preserve"> v</w:t>
      </w:r>
      <w:r w:rsidR="00074AF1">
        <w:rPr>
          <w:rFonts w:cs="Arial"/>
        </w:rPr>
        <w:t> </w:t>
      </w:r>
      <w:r w:rsidRPr="009A2D9A">
        <w:rPr>
          <w:rFonts w:cs="Arial"/>
        </w:rPr>
        <w:t>získaných ostatních informacích nic takového nezjistil</w:t>
      </w:r>
      <w:r w:rsidR="001253CC">
        <w:rPr>
          <w:rFonts w:cs="Arial"/>
        </w:rPr>
        <w:t>.</w:t>
      </w:r>
      <w:r w:rsidR="00AF0882">
        <w:rPr>
          <w:rFonts w:cs="Arial"/>
        </w:rPr>
        <w:t>“</w:t>
      </w:r>
    </w:p>
    <w:p w:rsidR="00724F34" w:rsidRPr="007631F7" w:rsidRDefault="00724F34" w:rsidP="00DD002A">
      <w:pPr>
        <w:pStyle w:val="Nadpis3"/>
      </w:pPr>
      <w:r w:rsidRPr="007631F7">
        <w:t xml:space="preserve">3.4 </w:t>
      </w:r>
      <w:bookmarkStart w:id="51" w:name="_Toc480186998"/>
      <w:bookmarkStart w:id="52" w:name="_Toc106180870"/>
      <w:r w:rsidRPr="007631F7">
        <w:t>Odpovědnost statutárního orgánu účetní jednotky</w:t>
      </w:r>
      <w:bookmarkEnd w:id="51"/>
      <w:bookmarkEnd w:id="52"/>
    </w:p>
    <w:p w:rsidR="00724F34" w:rsidRDefault="00724F34" w:rsidP="007631F7">
      <w:pPr>
        <w:jc w:val="both"/>
        <w:rPr>
          <w:rFonts w:cs="Arial"/>
        </w:rPr>
      </w:pPr>
      <w:r>
        <w:rPr>
          <w:rFonts w:cs="Arial"/>
        </w:rPr>
        <w:t>Za sestavení účetní závěrky, podávající věrný a poctivý obraz v souladu s českými účetními předpisy, odpovídá statutární orgán účetní jednotky Tyfloservis, o.p.s. Součástí této odpovědnosti je navrhnout, zavést a zajistit vnitřní kontroly nad sestavováním a věrným zobrazením účetní závěrky tak, aby neobsahovala významné nesprávnosti způsobené podvodem nebo chybou, zvolit a uplatňovat vhodné účetní metody a provádět dané situaci přiměřené účetní odhady.</w:t>
      </w:r>
    </w:p>
    <w:p w:rsidR="00724F34" w:rsidRPr="00FB1D07" w:rsidRDefault="00724F34" w:rsidP="007631F7">
      <w:pPr>
        <w:jc w:val="both"/>
        <w:rPr>
          <w:rFonts w:cs="Arial"/>
        </w:rPr>
      </w:pPr>
      <w:r w:rsidRPr="00FB1D07">
        <w:rPr>
          <w:rFonts w:cs="Arial"/>
        </w:rPr>
        <w:t>Při sestavování účetní závěrky je statutární orgán</w:t>
      </w:r>
      <w:r>
        <w:rPr>
          <w:rFonts w:cs="Arial"/>
        </w:rPr>
        <w:t xml:space="preserve"> </w:t>
      </w:r>
      <w:r w:rsidRPr="00FB1D07">
        <w:rPr>
          <w:rFonts w:cs="Arial"/>
        </w:rPr>
        <w:t xml:space="preserve">povinen posoudit, zda je účetní jednotka schopna nepřetržitě trvat, a pokud je to relevantní, popsat v příloze účetní závěrky okolnosti týkající se jejího nepřetržitého trvání a použití předpokladu nepřetržitého trvání při sestavování účetní závěrky, s výjimkou případů, kdy vedení společnosti plánuje zrušení nebo ukončení činnosti </w:t>
      </w:r>
      <w:r>
        <w:rPr>
          <w:rFonts w:cs="Arial"/>
        </w:rPr>
        <w:t>společnosti</w:t>
      </w:r>
      <w:r w:rsidRPr="00FB1D07">
        <w:rPr>
          <w:rFonts w:cs="Arial"/>
        </w:rPr>
        <w:t>, resp. kdy nemá jinou možnost než tak učinit.</w:t>
      </w:r>
    </w:p>
    <w:p w:rsidR="00724F34" w:rsidRDefault="00724F34" w:rsidP="007631F7">
      <w:pPr>
        <w:jc w:val="both"/>
        <w:rPr>
          <w:rFonts w:cs="Arial"/>
        </w:rPr>
      </w:pPr>
      <w:r w:rsidRPr="00FB1D07">
        <w:rPr>
          <w:rFonts w:cs="Arial"/>
        </w:rPr>
        <w:t>O uznání svoji odpovědnosti vydal statutární orgán společnosti písemné prohlášení, které předal auditorovi a které je součástí spisu auditora.</w:t>
      </w:r>
    </w:p>
    <w:p w:rsidR="00724F34" w:rsidRPr="007631F7" w:rsidRDefault="00724F34" w:rsidP="00DD002A">
      <w:pPr>
        <w:pStyle w:val="Nadpis3"/>
      </w:pPr>
      <w:bookmarkStart w:id="53" w:name="_Toc480186999"/>
      <w:bookmarkStart w:id="54" w:name="_Toc106180871"/>
      <w:r w:rsidRPr="007631F7">
        <w:t>3.5 Odpovědnost auditora</w:t>
      </w:r>
      <w:bookmarkEnd w:id="53"/>
      <w:bookmarkEnd w:id="54"/>
    </w:p>
    <w:p w:rsidR="00724F34" w:rsidRDefault="00724F34" w:rsidP="007631F7">
      <w:pPr>
        <w:jc w:val="both"/>
        <w:rPr>
          <w:rFonts w:cs="Arial"/>
        </w:rPr>
      </w:pPr>
      <w:r>
        <w:rPr>
          <w:rFonts w:cs="Arial"/>
        </w:rPr>
        <w:t>Mým cílem je získat přiměřenou jistotu, že účetní závěrka jako celek neobsahuje významnou (materiální) nesprávnost způsobenou podvodem nebo chybou a vydat zprávu auditora obsahující můj výrok. Přiměřená jistota je velká míra jistoty, nicméně není zárukou, že audit provedený v souladu s výše uvedenými předpisy ve všech případech v účetní závěrce odhalil případnou existující významnou (materiální) nesprávnost. Nesprávnosti mohou vznikat v důsledku podvodů nebo chyb a považují se za významné, pokud lze reálně předpokládat, že by jednotlivě nebo v souhrnu mohly ovlivnit ekonomická rozhodnutí, která uživatelé účetní závěrky na jejím základě přijmou.</w:t>
      </w:r>
    </w:p>
    <w:p w:rsidR="00724F34" w:rsidRDefault="00724F34" w:rsidP="007631F7">
      <w:pPr>
        <w:jc w:val="both"/>
        <w:rPr>
          <w:rFonts w:cs="Arial"/>
        </w:rPr>
      </w:pPr>
      <w:r>
        <w:rPr>
          <w:rFonts w:cs="Arial"/>
        </w:rPr>
        <w:t>Při provádění auditu v souladu s výše uvedenými předpisy je mojí povinností uplatňovat během celého auditu odborný úsudek a zachovávat profesní skepticismus. Dále je mojí povinností:</w:t>
      </w:r>
    </w:p>
    <w:p w:rsidR="00724F34" w:rsidRDefault="00724F34" w:rsidP="004039D0">
      <w:pPr>
        <w:pStyle w:val="Odstavecseseznamem"/>
        <w:numPr>
          <w:ilvl w:val="0"/>
          <w:numId w:val="11"/>
        </w:numPr>
        <w:spacing w:after="120" w:line="240" w:lineRule="auto"/>
        <w:ind w:left="851" w:hanging="284"/>
        <w:contextualSpacing w:val="0"/>
        <w:jc w:val="both"/>
      </w:pPr>
      <w:r w:rsidRPr="000C3A3E">
        <w:t>Identifikovat a vyhodnotit rizika významné (materiální) nesprávnosti účetní závěrky způsobené podvodem nebo chybou, navrhnout a provést auditorské postupy reagující na tato rizika a získat dostatečné a vhodné důkazní informace, abych na jejich základě mohl vyjádřit výrok.</w:t>
      </w:r>
      <w:r>
        <w:t xml:space="preserve"> </w:t>
      </w:r>
      <w:r w:rsidRPr="000C3A3E">
        <w:t xml:space="preserve">Riziko, že neodhalím významnou (materiální) nesprávnost, k níž došlo v důsledku podvodu, je větší než riziko neodhalení významné (materiální) nesprávnosti způsobené chybou, protože součástí podvodu mohou být také tajné dohody, falšování, úmyslná opomenutí, nepravdivá prohlášení nebo obcházení </w:t>
      </w:r>
      <w:r>
        <w:t>vnitřních kontrol statutárním orgánem.</w:t>
      </w:r>
    </w:p>
    <w:p w:rsidR="00724F34" w:rsidRDefault="00724F34" w:rsidP="004039D0">
      <w:pPr>
        <w:pStyle w:val="Odstavecseseznamem"/>
        <w:numPr>
          <w:ilvl w:val="0"/>
          <w:numId w:val="11"/>
        </w:numPr>
        <w:spacing w:after="120" w:line="240" w:lineRule="auto"/>
        <w:ind w:left="851" w:hanging="284"/>
        <w:contextualSpacing w:val="0"/>
        <w:jc w:val="both"/>
      </w:pPr>
      <w:r>
        <w:t>Seznámit se s vnitřním kontrolním systémem o.p.s. relevantním pro audit v takovém rozsahu, abych mohl navrhnout auditorské postupy vhodné s ohledem na dané okolnosti, nikoli abych mohl vyjádřit názor na účinnost vnitřního kontrolního systému.</w:t>
      </w:r>
    </w:p>
    <w:p w:rsidR="00724F34" w:rsidRDefault="00724F34" w:rsidP="004039D0">
      <w:pPr>
        <w:pStyle w:val="Odstavecseseznamem"/>
        <w:numPr>
          <w:ilvl w:val="0"/>
          <w:numId w:val="11"/>
        </w:numPr>
        <w:spacing w:after="120" w:line="240" w:lineRule="auto"/>
        <w:ind w:left="851" w:hanging="284"/>
        <w:contextualSpacing w:val="0"/>
        <w:jc w:val="both"/>
      </w:pPr>
      <w:r>
        <w:t>Posoudit vhodnost použitých účetních pravidel, přiměřenost provedených odhadů a</w:t>
      </w:r>
      <w:r w:rsidR="00AC5768">
        <w:t> </w:t>
      </w:r>
      <w:r>
        <w:t>informace, které v této souvislosti statutární orgán uvedl v příloze účetní závěrky.</w:t>
      </w:r>
    </w:p>
    <w:p w:rsidR="00724F34" w:rsidRDefault="00724F34" w:rsidP="004039D0">
      <w:pPr>
        <w:pStyle w:val="Odstavecseseznamem"/>
        <w:numPr>
          <w:ilvl w:val="0"/>
          <w:numId w:val="11"/>
        </w:numPr>
        <w:spacing w:after="120" w:line="240" w:lineRule="auto"/>
        <w:ind w:left="851" w:hanging="284"/>
        <w:contextualSpacing w:val="0"/>
        <w:jc w:val="both"/>
      </w:pPr>
      <w:r>
        <w:t xml:space="preserve">Posoudit vhodnost použití předpokladu nepřetržitého trvání při sestavení účetní závěrky statutárním orgánem a to, zda s ohledem na shromážděné důkazní informace existuje významná (materiální) nejistota vyplývající z událostí nebo podmínek, které mohou významně zpochybnit schopnost účetní jednotky trvat nepřetržitě. Jestliže dojdu k závěru, že taková významná nejistota existuje, je mojí povinností upozornit v mé zprávě na informace uvedené v této souvislosti v příloze účetní závěrky, a pokud tyto informace nejsou dostatečné, vyjádřit modifikovaný </w:t>
      </w:r>
      <w:r>
        <w:lastRenderedPageBreak/>
        <w:t>výrok. Moje závěry, týkající se schopnosti účetní jednotky trvat nepřetržitě vycházejí z důkazních informací, které jsem získal do data mojí zprávy. Nicméně budoucí události nebo podmínky mohou vést k tomu, že účetní jednotka ztratí schopnost nepřetržitě trvat.</w:t>
      </w:r>
    </w:p>
    <w:p w:rsidR="00724F34" w:rsidRDefault="00724F34" w:rsidP="004039D0">
      <w:pPr>
        <w:pStyle w:val="Odstavecseseznamem"/>
        <w:numPr>
          <w:ilvl w:val="0"/>
          <w:numId w:val="11"/>
        </w:numPr>
        <w:spacing w:after="120" w:line="240" w:lineRule="auto"/>
        <w:ind w:left="851" w:hanging="284"/>
        <w:contextualSpacing w:val="0"/>
        <w:jc w:val="both"/>
      </w:pPr>
      <w:r>
        <w:t>Vyhodnotit celkovou prezentaci, členění a obsah účetní závěrky, včetně přílohy, a</w:t>
      </w:r>
      <w:r w:rsidR="00AC5768">
        <w:t> </w:t>
      </w:r>
      <w:r>
        <w:t>dále to, zda účetní jednotka zobrazuje podkladové transakce a události způsobem, který vede k věrnému zobrazení.</w:t>
      </w:r>
    </w:p>
    <w:p w:rsidR="00724F34" w:rsidRDefault="00724F34" w:rsidP="007631F7">
      <w:pPr>
        <w:jc w:val="both"/>
        <w:rPr>
          <w:rFonts w:cs="Arial"/>
        </w:rPr>
      </w:pPr>
      <w:r w:rsidRPr="00FB1D07">
        <w:rPr>
          <w:rFonts w:cs="Arial"/>
        </w:rPr>
        <w:t>Mojí odpovědností je informovat statutární orgán a zaměstnance mimo jiné o plánovaném rozsahu, a načasování auditu a o významných zjištěních, která jsem v jeho průběhu učinil, včetně zjištěných významných nedostatků ve vnitřním kontrolním systému.</w:t>
      </w:r>
    </w:p>
    <w:p w:rsidR="00724F34" w:rsidRDefault="00724F34" w:rsidP="007631F7">
      <w:pPr>
        <w:jc w:val="both"/>
        <w:rPr>
          <w:rFonts w:cs="Arial"/>
        </w:rPr>
      </w:pPr>
    </w:p>
    <w:p w:rsidR="00724F34" w:rsidRDefault="00724F34" w:rsidP="007631F7">
      <w:pPr>
        <w:jc w:val="both"/>
        <w:rPr>
          <w:rFonts w:cs="Arial"/>
        </w:rPr>
      </w:pPr>
      <w:r>
        <w:rPr>
          <w:rFonts w:cs="Arial"/>
        </w:rPr>
        <w:t>V Praze, 11.05.2023</w:t>
      </w:r>
    </w:p>
    <w:p w:rsidR="00724F34" w:rsidRDefault="00724F34" w:rsidP="00724F34">
      <w:pPr>
        <w:spacing w:after="60"/>
        <w:rPr>
          <w:rFonts w:cs="Arial"/>
          <w:b/>
          <w:sz w:val="29"/>
        </w:rPr>
      </w:pPr>
    </w:p>
    <w:p w:rsidR="00724F34" w:rsidRDefault="00724F34" w:rsidP="00724F34">
      <w:pPr>
        <w:spacing w:after="60"/>
        <w:jc w:val="center"/>
        <w:rPr>
          <w:rFonts w:cs="Arial"/>
          <w:b/>
        </w:rPr>
      </w:pPr>
      <w:r>
        <w:rPr>
          <w:rFonts w:cs="Arial"/>
          <w:b/>
          <w:sz w:val="29"/>
        </w:rPr>
        <w:t>Ing. Václav ČERNÝ</w:t>
      </w:r>
      <w:r w:rsidRPr="001411EA">
        <w:rPr>
          <w:rFonts w:cs="Arial"/>
          <w:sz w:val="29"/>
          <w:szCs w:val="29"/>
        </w:rPr>
        <w:t xml:space="preserve">, </w:t>
      </w:r>
      <w:r w:rsidRPr="001411EA">
        <w:rPr>
          <w:rFonts w:cs="Arial"/>
          <w:b/>
          <w:sz w:val="29"/>
          <w:szCs w:val="29"/>
        </w:rPr>
        <w:t>Ph.D.</w:t>
      </w:r>
    </w:p>
    <w:p w:rsidR="00724F34" w:rsidRDefault="00724F34" w:rsidP="00724F34">
      <w:pPr>
        <w:spacing w:after="60"/>
        <w:jc w:val="center"/>
        <w:rPr>
          <w:rFonts w:cs="Arial"/>
          <w:b/>
        </w:rPr>
      </w:pPr>
      <w:r>
        <w:rPr>
          <w:rFonts w:cs="Arial"/>
          <w:b/>
        </w:rPr>
        <w:t>Na Okruhu 387/17</w:t>
      </w:r>
    </w:p>
    <w:p w:rsidR="00724F34" w:rsidRDefault="00724F34" w:rsidP="00724F34">
      <w:pPr>
        <w:spacing w:after="60"/>
        <w:jc w:val="center"/>
        <w:rPr>
          <w:rFonts w:cs="Arial"/>
        </w:rPr>
      </w:pPr>
      <w:r>
        <w:rPr>
          <w:rFonts w:cs="Arial"/>
          <w:b/>
        </w:rPr>
        <w:t>142 00 Praha 4</w:t>
      </w:r>
    </w:p>
    <w:p w:rsidR="00724F34" w:rsidRDefault="00724F34" w:rsidP="00724F34">
      <w:pPr>
        <w:spacing w:after="60"/>
        <w:jc w:val="center"/>
        <w:rPr>
          <w:rFonts w:cs="Arial"/>
        </w:rPr>
      </w:pPr>
      <w:r>
        <w:rPr>
          <w:rFonts w:cs="Arial"/>
          <w:b/>
          <w:i/>
        </w:rPr>
        <w:t>auditor, č. oprávnění KAČR 1684</w:t>
      </w:r>
    </w:p>
    <w:p w:rsidR="00724F34" w:rsidRPr="00FE27C1" w:rsidRDefault="00724F34" w:rsidP="00724F34"/>
    <w:p w:rsidR="000D1ED2" w:rsidRDefault="00C70092" w:rsidP="00076170">
      <w:pPr>
        <w:pStyle w:val="Nadpis1"/>
      </w:pPr>
      <w:r>
        <w:br w:type="column"/>
      </w:r>
      <w:bookmarkStart w:id="55" w:name="_Toc138765661"/>
      <w:r>
        <w:lastRenderedPageBreak/>
        <w:t>Účetní závěrka</w:t>
      </w:r>
      <w:bookmarkEnd w:id="55"/>
    </w:p>
    <w:p w:rsidR="000D1ED2" w:rsidRDefault="000D1ED2" w:rsidP="00FE27C1">
      <w:pPr>
        <w:pBdr>
          <w:top w:val="single" w:sz="18" w:space="1" w:color="0000FF"/>
        </w:pBdr>
      </w:pPr>
    </w:p>
    <w:p w:rsidR="00D345EF" w:rsidRDefault="00D345EF" w:rsidP="007B58A5">
      <w:pPr>
        <w:jc w:val="both"/>
        <w:rPr>
          <w:lang w:eastAsia="cs-CZ"/>
        </w:rPr>
      </w:pPr>
      <w:bookmarkStart w:id="56" w:name="_Hlk137622741"/>
      <w:r w:rsidRPr="00846FC1">
        <w:rPr>
          <w:lang w:eastAsia="cs-CZ"/>
        </w:rPr>
        <w:t>Potvrzujeme, že údaje účetní závěrky Tyfloservisu, o.p.s. za rok 2022 otištěné v této výroční zprávě jsou totožné s údaji účetní závěrky za rok 2022, které jsme předložili k</w:t>
      </w:r>
      <w:r w:rsidR="00B17BB9" w:rsidRPr="00846FC1">
        <w:rPr>
          <w:lang w:eastAsia="cs-CZ"/>
        </w:rPr>
        <w:t> </w:t>
      </w:r>
      <w:r w:rsidRPr="00846FC1">
        <w:rPr>
          <w:lang w:eastAsia="cs-CZ"/>
        </w:rPr>
        <w:t>auditu</w:t>
      </w:r>
      <w:r w:rsidR="00B17BB9" w:rsidRPr="00846FC1">
        <w:rPr>
          <w:lang w:eastAsia="cs-CZ"/>
        </w:rPr>
        <w:t>.</w:t>
      </w:r>
    </w:p>
    <w:bookmarkEnd w:id="56"/>
    <w:p w:rsidR="006B3F4D" w:rsidRPr="007D75C7" w:rsidRDefault="006B3F4D" w:rsidP="009309DC">
      <w:pPr>
        <w:pStyle w:val="Nadpis2"/>
        <w:rPr>
          <w:lang w:eastAsia="cs-CZ"/>
        </w:rPr>
      </w:pPr>
      <w:r w:rsidRPr="007D75C7">
        <w:rPr>
          <w:lang w:eastAsia="cs-CZ"/>
        </w:rPr>
        <w:t>Rozvaha pro nevýdělečné organizace</w:t>
      </w:r>
    </w:p>
    <w:p w:rsidR="006B3F4D" w:rsidRPr="007D75C7" w:rsidRDefault="006B3F4D" w:rsidP="006B3F4D">
      <w:pPr>
        <w:tabs>
          <w:tab w:val="left" w:pos="284"/>
          <w:tab w:val="left" w:pos="851"/>
          <w:tab w:val="left" w:pos="1418"/>
          <w:tab w:val="right" w:pos="6804"/>
          <w:tab w:val="right" w:pos="7938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7D75C7">
        <w:rPr>
          <w:color w:val="000000"/>
          <w:lang w:eastAsia="cs-CZ"/>
        </w:rPr>
        <w:t>(v celých tisících Kč)</w:t>
      </w:r>
    </w:p>
    <w:p w:rsidR="006B3F4D" w:rsidRPr="007D75C7" w:rsidRDefault="006B3F4D" w:rsidP="006B3F4D">
      <w:pPr>
        <w:tabs>
          <w:tab w:val="left" w:pos="284"/>
          <w:tab w:val="left" w:pos="851"/>
          <w:tab w:val="left" w:pos="1418"/>
          <w:tab w:val="right" w:pos="6804"/>
          <w:tab w:val="right" w:pos="7938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Stav k 1. 1. 2022</w:t>
      </w:r>
      <w:r w:rsidRPr="007D75C7">
        <w:rPr>
          <w:color w:val="000000"/>
          <w:lang w:eastAsia="cs-CZ"/>
        </w:rPr>
        <w:t>:</w:t>
      </w:r>
      <w:r>
        <w:rPr>
          <w:color w:val="000000"/>
          <w:lang w:eastAsia="cs-CZ"/>
        </w:rPr>
        <w:t xml:space="preserve"> </w:t>
      </w:r>
      <w:r w:rsidRPr="007D75C7">
        <w:rPr>
          <w:color w:val="000000"/>
          <w:lang w:eastAsia="cs-CZ"/>
        </w:rPr>
        <w:t>-1-</w:t>
      </w:r>
    </w:p>
    <w:p w:rsidR="006B3F4D" w:rsidRDefault="006B3F4D" w:rsidP="006B3F4D">
      <w:pPr>
        <w:tabs>
          <w:tab w:val="left" w:pos="284"/>
          <w:tab w:val="left" w:pos="851"/>
          <w:tab w:val="left" w:pos="1418"/>
          <w:tab w:val="right" w:pos="6804"/>
          <w:tab w:val="right" w:pos="7938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7D75C7">
        <w:rPr>
          <w:color w:val="000000"/>
          <w:lang w:eastAsia="cs-CZ"/>
        </w:rPr>
        <w:t>Stav k 31. 12. 20</w:t>
      </w:r>
      <w:r>
        <w:rPr>
          <w:color w:val="000000"/>
          <w:lang w:eastAsia="cs-CZ"/>
        </w:rPr>
        <w:t>22</w:t>
      </w:r>
      <w:r w:rsidRPr="007D75C7">
        <w:rPr>
          <w:color w:val="000000"/>
          <w:lang w:eastAsia="cs-CZ"/>
        </w:rPr>
        <w:t>:</w:t>
      </w:r>
      <w:r>
        <w:rPr>
          <w:color w:val="000000"/>
          <w:lang w:eastAsia="cs-CZ"/>
        </w:rPr>
        <w:t xml:space="preserve"> </w:t>
      </w:r>
      <w:r w:rsidRPr="007D75C7">
        <w:rPr>
          <w:color w:val="000000"/>
          <w:lang w:eastAsia="cs-CZ"/>
        </w:rPr>
        <w:t>-2-</w:t>
      </w:r>
    </w:p>
    <w:p w:rsidR="006B3F4D" w:rsidRPr="007D75C7" w:rsidRDefault="006B3F4D" w:rsidP="006B3F4D">
      <w:pPr>
        <w:tabs>
          <w:tab w:val="left" w:pos="284"/>
          <w:tab w:val="left" w:pos="851"/>
          <w:tab w:val="left" w:pos="1418"/>
          <w:tab w:val="right" w:pos="6804"/>
          <w:tab w:val="right" w:pos="7938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</w:p>
    <w:p w:rsidR="006B3F4D" w:rsidRPr="00B84522" w:rsidRDefault="006B3F4D" w:rsidP="006B3F4D">
      <w:pPr>
        <w:tabs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b/>
          <w:lang w:eastAsia="cs-CZ"/>
        </w:rPr>
      </w:pPr>
      <w:r w:rsidRPr="00B84522">
        <w:rPr>
          <w:b/>
          <w:lang w:eastAsia="cs-CZ"/>
        </w:rPr>
        <w:t>AKT</w:t>
      </w:r>
      <w:r>
        <w:rPr>
          <w:b/>
          <w:lang w:eastAsia="cs-CZ"/>
        </w:rPr>
        <w:t>IVA</w:t>
      </w:r>
      <w:r>
        <w:rPr>
          <w:b/>
          <w:lang w:eastAsia="cs-CZ"/>
        </w:rPr>
        <w:tab/>
        <w:t>-1-</w:t>
      </w:r>
      <w:r w:rsidRPr="00B84522">
        <w:rPr>
          <w:b/>
          <w:lang w:eastAsia="cs-CZ"/>
        </w:rPr>
        <w:tab/>
        <w:t>-2-</w:t>
      </w:r>
    </w:p>
    <w:p w:rsidR="006B3F4D" w:rsidRPr="003C46F8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highlight w:val="cyan"/>
          <w:lang w:eastAsia="cs-CZ"/>
        </w:rPr>
      </w:pPr>
      <w:r w:rsidRPr="003C46F8">
        <w:rPr>
          <w:color w:val="000000"/>
          <w:highlight w:val="cyan"/>
          <w:lang w:eastAsia="cs-CZ"/>
        </w:rPr>
        <w:t>A.</w:t>
      </w:r>
      <w:r w:rsidRPr="003C46F8">
        <w:rPr>
          <w:color w:val="000000"/>
          <w:highlight w:val="cyan"/>
          <w:lang w:eastAsia="cs-CZ"/>
        </w:rPr>
        <w:tab/>
      </w:r>
      <w:r w:rsidRPr="003C46F8">
        <w:rPr>
          <w:color w:val="000000"/>
          <w:highlight w:val="cyan"/>
          <w:lang w:eastAsia="cs-CZ"/>
        </w:rPr>
        <w:tab/>
      </w:r>
      <w:r w:rsidRPr="003C46F8">
        <w:rPr>
          <w:color w:val="000000"/>
          <w:highlight w:val="cyan"/>
          <w:lang w:eastAsia="cs-CZ"/>
        </w:rPr>
        <w:tab/>
        <w:t>Dlouhodobý majetek celkem</w:t>
      </w:r>
      <w:r w:rsidRPr="003C46F8">
        <w:rPr>
          <w:color w:val="000000"/>
          <w:highlight w:val="cyan"/>
          <w:lang w:eastAsia="cs-CZ"/>
        </w:rPr>
        <w:tab/>
        <w:t>2 241</w:t>
      </w:r>
      <w:r w:rsidRPr="003C46F8">
        <w:rPr>
          <w:color w:val="000000"/>
          <w:highlight w:val="cyan"/>
          <w:lang w:eastAsia="cs-CZ"/>
        </w:rPr>
        <w:tab/>
        <w:t>2 148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 xml:space="preserve">A. </w:t>
      </w:r>
      <w:r w:rsidRPr="001A7290">
        <w:rPr>
          <w:color w:val="000000"/>
          <w:lang w:eastAsia="cs-CZ"/>
        </w:rPr>
        <w:tab/>
        <w:t xml:space="preserve">I. </w:t>
      </w: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 xml:space="preserve">Dlouhodobý nehmotný majetek celkem </w:t>
      </w:r>
      <w:r w:rsidRPr="001A7290">
        <w:rPr>
          <w:color w:val="000000"/>
          <w:lang w:eastAsia="cs-CZ"/>
        </w:rPr>
        <w:tab/>
      </w:r>
      <w:r>
        <w:rPr>
          <w:color w:val="000000"/>
          <w:lang w:eastAsia="cs-CZ"/>
        </w:rPr>
        <w:t>820</w:t>
      </w:r>
      <w:r>
        <w:rPr>
          <w:color w:val="000000"/>
          <w:lang w:eastAsia="cs-CZ"/>
        </w:rPr>
        <w:tab/>
        <w:t>795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 xml:space="preserve">4. </w:t>
      </w:r>
      <w:r w:rsidRPr="001A7290">
        <w:rPr>
          <w:color w:val="000000"/>
          <w:lang w:eastAsia="cs-CZ"/>
        </w:rPr>
        <w:tab/>
        <w:t xml:space="preserve">Drobný </w:t>
      </w:r>
      <w:r>
        <w:rPr>
          <w:color w:val="000000"/>
          <w:lang w:eastAsia="cs-CZ"/>
        </w:rPr>
        <w:t xml:space="preserve">dlouhodobý nehmotný majetek </w:t>
      </w:r>
      <w:r>
        <w:rPr>
          <w:color w:val="000000"/>
          <w:lang w:eastAsia="cs-CZ"/>
        </w:rPr>
        <w:tab/>
        <w:t>820</w:t>
      </w:r>
      <w:r>
        <w:rPr>
          <w:color w:val="000000"/>
          <w:lang w:eastAsia="cs-CZ"/>
        </w:rPr>
        <w:tab/>
        <w:t>795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 xml:space="preserve">A. </w:t>
      </w:r>
      <w:r w:rsidRPr="001A7290">
        <w:rPr>
          <w:color w:val="000000"/>
          <w:lang w:eastAsia="cs-CZ"/>
        </w:rPr>
        <w:tab/>
        <w:t xml:space="preserve">II. </w:t>
      </w: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>Dlouhodo</w:t>
      </w:r>
      <w:r>
        <w:rPr>
          <w:color w:val="000000"/>
          <w:lang w:eastAsia="cs-CZ"/>
        </w:rPr>
        <w:t xml:space="preserve">bý hmotný majetek celkem </w:t>
      </w:r>
      <w:r>
        <w:rPr>
          <w:color w:val="000000"/>
          <w:lang w:eastAsia="cs-CZ"/>
        </w:rPr>
        <w:tab/>
        <w:t>20 322</w:t>
      </w:r>
      <w:r>
        <w:rPr>
          <w:color w:val="000000"/>
          <w:lang w:eastAsia="cs-CZ"/>
        </w:rPr>
        <w:tab/>
        <w:t>19 840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3. </w:t>
      </w:r>
      <w:r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 xml:space="preserve">Stavby </w:t>
      </w:r>
      <w:r w:rsidRPr="001A7290">
        <w:rPr>
          <w:color w:val="000000"/>
          <w:lang w:eastAsia="cs-CZ"/>
        </w:rPr>
        <w:tab/>
        <w:t>289</w:t>
      </w:r>
      <w:r w:rsidRPr="001A7290">
        <w:rPr>
          <w:color w:val="000000"/>
          <w:lang w:eastAsia="cs-CZ"/>
        </w:rPr>
        <w:tab/>
        <w:t>289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 xml:space="preserve">4. </w:t>
      </w:r>
      <w:r w:rsidRPr="001A7290">
        <w:rPr>
          <w:color w:val="000000"/>
          <w:lang w:eastAsia="cs-CZ"/>
        </w:rPr>
        <w:tab/>
      </w:r>
      <w:r>
        <w:rPr>
          <w:color w:val="000000"/>
          <w:lang w:eastAsia="cs-CZ"/>
        </w:rPr>
        <w:t>Hmotné movité věci a jejich soubory</w:t>
      </w:r>
      <w:r>
        <w:rPr>
          <w:color w:val="000000"/>
          <w:lang w:eastAsia="cs-CZ"/>
        </w:rPr>
        <w:tab/>
        <w:t>18 832</w:t>
      </w:r>
      <w:r>
        <w:rPr>
          <w:color w:val="000000"/>
          <w:lang w:eastAsia="cs-CZ"/>
        </w:rPr>
        <w:tab/>
        <w:t>18 364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 xml:space="preserve">7. </w:t>
      </w:r>
      <w:r w:rsidRPr="001A7290">
        <w:rPr>
          <w:color w:val="000000"/>
          <w:lang w:eastAsia="cs-CZ"/>
        </w:rPr>
        <w:tab/>
        <w:t>Drobný d</w:t>
      </w:r>
      <w:r>
        <w:rPr>
          <w:color w:val="000000"/>
          <w:lang w:eastAsia="cs-CZ"/>
        </w:rPr>
        <w:t xml:space="preserve">louhodobý hmotný majetek </w:t>
      </w:r>
      <w:r>
        <w:rPr>
          <w:color w:val="000000"/>
          <w:lang w:eastAsia="cs-CZ"/>
        </w:rPr>
        <w:tab/>
        <w:t>1 201</w:t>
      </w:r>
      <w:r>
        <w:rPr>
          <w:color w:val="000000"/>
          <w:lang w:eastAsia="cs-CZ"/>
        </w:rPr>
        <w:tab/>
        <w:t>1 187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>A.</w:t>
      </w:r>
      <w:r w:rsidRPr="001A7290">
        <w:rPr>
          <w:color w:val="000000"/>
          <w:lang w:eastAsia="cs-CZ"/>
        </w:rPr>
        <w:tab/>
        <w:t>III.</w:t>
      </w: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>Dlouho</w:t>
      </w:r>
      <w:r>
        <w:rPr>
          <w:color w:val="000000"/>
          <w:lang w:eastAsia="cs-CZ"/>
        </w:rPr>
        <w:t xml:space="preserve">dobý finanční majetek celkem </w:t>
      </w:r>
      <w:r>
        <w:rPr>
          <w:color w:val="000000"/>
          <w:lang w:eastAsia="cs-CZ"/>
        </w:rPr>
        <w:tab/>
        <w:t>0</w:t>
      </w:r>
      <w:r w:rsidRPr="001A7290">
        <w:rPr>
          <w:color w:val="000000"/>
          <w:lang w:eastAsia="cs-CZ"/>
        </w:rPr>
        <w:tab/>
        <w:t>0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 xml:space="preserve">A. </w:t>
      </w:r>
      <w:r w:rsidRPr="001A7290">
        <w:rPr>
          <w:color w:val="000000"/>
          <w:lang w:eastAsia="cs-CZ"/>
        </w:rPr>
        <w:tab/>
        <w:t>IV.</w:t>
      </w: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>Oprávky k dlo</w:t>
      </w:r>
      <w:r>
        <w:rPr>
          <w:color w:val="000000"/>
          <w:lang w:eastAsia="cs-CZ"/>
        </w:rPr>
        <w:t xml:space="preserve">uhodobému majetku celkem </w:t>
      </w:r>
      <w:r>
        <w:rPr>
          <w:color w:val="000000"/>
          <w:lang w:eastAsia="cs-CZ"/>
        </w:rPr>
        <w:tab/>
        <w:t>-18 901</w:t>
      </w:r>
      <w:r>
        <w:rPr>
          <w:color w:val="000000"/>
          <w:lang w:eastAsia="cs-CZ"/>
        </w:rPr>
        <w:tab/>
        <w:t>-18 487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 xml:space="preserve">4. </w:t>
      </w:r>
      <w:r w:rsidRPr="001A7290">
        <w:rPr>
          <w:color w:val="000000"/>
          <w:lang w:eastAsia="cs-CZ"/>
        </w:rPr>
        <w:tab/>
        <w:t>Oprávky k dr</w:t>
      </w:r>
      <w:r>
        <w:rPr>
          <w:color w:val="000000"/>
          <w:lang w:eastAsia="cs-CZ"/>
        </w:rPr>
        <w:t xml:space="preserve">obnému dlouhodobému </w:t>
      </w:r>
      <w:proofErr w:type="spellStart"/>
      <w:r>
        <w:rPr>
          <w:color w:val="000000"/>
          <w:lang w:eastAsia="cs-CZ"/>
        </w:rPr>
        <w:t>nehm</w:t>
      </w:r>
      <w:proofErr w:type="spellEnd"/>
      <w:r>
        <w:rPr>
          <w:color w:val="000000"/>
          <w:lang w:eastAsia="cs-CZ"/>
        </w:rPr>
        <w:t xml:space="preserve">. majetku </w:t>
      </w:r>
      <w:r>
        <w:rPr>
          <w:color w:val="000000"/>
          <w:lang w:eastAsia="cs-CZ"/>
        </w:rPr>
        <w:tab/>
        <w:t>-</w:t>
      </w:r>
      <w:proofErr w:type="gramStart"/>
      <w:r>
        <w:rPr>
          <w:color w:val="000000"/>
          <w:lang w:eastAsia="cs-CZ"/>
        </w:rPr>
        <w:t>820</w:t>
      </w:r>
      <w:r>
        <w:rPr>
          <w:color w:val="000000"/>
          <w:lang w:eastAsia="cs-CZ"/>
        </w:rPr>
        <w:tab/>
        <w:t>-795</w:t>
      </w:r>
      <w:proofErr w:type="gramEnd"/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6.</w:t>
      </w:r>
      <w:r>
        <w:rPr>
          <w:color w:val="000000"/>
          <w:lang w:eastAsia="cs-CZ"/>
        </w:rPr>
        <w:tab/>
        <w:t xml:space="preserve">Oprávky ke stavbám </w:t>
      </w:r>
      <w:r>
        <w:rPr>
          <w:color w:val="000000"/>
          <w:lang w:eastAsia="cs-CZ"/>
        </w:rPr>
        <w:tab/>
        <w:t>-</w:t>
      </w:r>
      <w:proofErr w:type="gramStart"/>
      <w:r>
        <w:rPr>
          <w:color w:val="000000"/>
          <w:lang w:eastAsia="cs-CZ"/>
        </w:rPr>
        <w:t>153</w:t>
      </w:r>
      <w:r>
        <w:rPr>
          <w:color w:val="000000"/>
          <w:lang w:eastAsia="cs-CZ"/>
        </w:rPr>
        <w:tab/>
        <w:t>-163</w:t>
      </w:r>
      <w:proofErr w:type="gramEnd"/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 xml:space="preserve">7. </w:t>
      </w:r>
      <w:r w:rsidRPr="001A7290">
        <w:rPr>
          <w:color w:val="000000"/>
          <w:lang w:eastAsia="cs-CZ"/>
        </w:rPr>
        <w:tab/>
        <w:t>Oprávky k sam</w:t>
      </w:r>
      <w:r>
        <w:rPr>
          <w:color w:val="000000"/>
          <w:lang w:eastAsia="cs-CZ"/>
        </w:rPr>
        <w:t>ostatným</w:t>
      </w:r>
      <w:r w:rsidRPr="001A7290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 xml:space="preserve">hm. </w:t>
      </w:r>
      <w:r w:rsidRPr="001A7290">
        <w:rPr>
          <w:color w:val="000000"/>
          <w:lang w:eastAsia="cs-CZ"/>
        </w:rPr>
        <w:t>mov</w:t>
      </w:r>
      <w:r>
        <w:rPr>
          <w:color w:val="000000"/>
          <w:lang w:eastAsia="cs-CZ"/>
        </w:rPr>
        <w:t>itým</w:t>
      </w:r>
      <w:r w:rsidRPr="001A7290">
        <w:rPr>
          <w:color w:val="000000"/>
          <w:lang w:eastAsia="cs-CZ"/>
        </w:rPr>
        <w:t xml:space="preserve"> věcem 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a </w:t>
      </w:r>
      <w:r w:rsidRPr="001A7290">
        <w:rPr>
          <w:color w:val="000000"/>
          <w:lang w:eastAsia="cs-CZ"/>
        </w:rPr>
        <w:t>soub</w:t>
      </w:r>
      <w:r>
        <w:rPr>
          <w:color w:val="000000"/>
          <w:lang w:eastAsia="cs-CZ"/>
        </w:rPr>
        <w:t>orům</w:t>
      </w:r>
      <w:r w:rsidRPr="001A7290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 xml:space="preserve">hm. </w:t>
      </w:r>
      <w:r w:rsidRPr="001A7290">
        <w:rPr>
          <w:color w:val="000000"/>
          <w:lang w:eastAsia="cs-CZ"/>
        </w:rPr>
        <w:t>mov</w:t>
      </w:r>
      <w:r>
        <w:rPr>
          <w:color w:val="000000"/>
          <w:lang w:eastAsia="cs-CZ"/>
        </w:rPr>
        <w:t>itých</w:t>
      </w:r>
      <w:r w:rsidRPr="001A7290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 xml:space="preserve">věcí </w:t>
      </w:r>
      <w:r>
        <w:rPr>
          <w:color w:val="000000"/>
          <w:lang w:eastAsia="cs-CZ"/>
        </w:rPr>
        <w:tab/>
        <w:t>-16 728</w:t>
      </w:r>
      <w:r>
        <w:rPr>
          <w:color w:val="000000"/>
          <w:lang w:eastAsia="cs-CZ"/>
        </w:rPr>
        <w:tab/>
        <w:t>-16 342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 xml:space="preserve">10. </w:t>
      </w:r>
      <w:r w:rsidRPr="001A7290">
        <w:rPr>
          <w:color w:val="000000"/>
          <w:lang w:eastAsia="cs-CZ"/>
        </w:rPr>
        <w:tab/>
        <w:t xml:space="preserve">Oprávky k </w:t>
      </w:r>
      <w:r>
        <w:rPr>
          <w:color w:val="000000"/>
          <w:lang w:eastAsia="cs-CZ"/>
        </w:rPr>
        <w:t>drobnému dlouhodobému hm. majetku</w:t>
      </w:r>
      <w:r>
        <w:rPr>
          <w:color w:val="000000"/>
          <w:lang w:eastAsia="cs-CZ"/>
        </w:rPr>
        <w:tab/>
        <w:t>-1 200</w:t>
      </w:r>
      <w:r>
        <w:rPr>
          <w:color w:val="000000"/>
          <w:lang w:eastAsia="cs-CZ"/>
        </w:rPr>
        <w:tab/>
        <w:t>-1 187</w:t>
      </w:r>
    </w:p>
    <w:p w:rsidR="006B3F4D" w:rsidRPr="003C46F8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highlight w:val="cyan"/>
          <w:lang w:eastAsia="cs-CZ"/>
        </w:rPr>
      </w:pPr>
      <w:r w:rsidRPr="003C46F8">
        <w:rPr>
          <w:highlight w:val="cyan"/>
          <w:lang w:eastAsia="cs-CZ"/>
        </w:rPr>
        <w:t>B.</w:t>
      </w:r>
      <w:r w:rsidRPr="003C46F8">
        <w:rPr>
          <w:highlight w:val="cyan"/>
          <w:lang w:eastAsia="cs-CZ"/>
        </w:rPr>
        <w:tab/>
      </w:r>
      <w:r w:rsidRPr="003C46F8">
        <w:rPr>
          <w:highlight w:val="cyan"/>
          <w:lang w:eastAsia="cs-CZ"/>
        </w:rPr>
        <w:tab/>
      </w:r>
      <w:r w:rsidRPr="003C46F8">
        <w:rPr>
          <w:highlight w:val="cyan"/>
          <w:lang w:eastAsia="cs-CZ"/>
        </w:rPr>
        <w:tab/>
        <w:t xml:space="preserve">Krátkodobý majetek </w:t>
      </w:r>
      <w:r w:rsidRPr="003C46F8">
        <w:rPr>
          <w:highlight w:val="cyan"/>
          <w:lang w:eastAsia="cs-CZ"/>
        </w:rPr>
        <w:tab/>
        <w:t>14 729</w:t>
      </w:r>
      <w:r w:rsidRPr="003C46F8">
        <w:rPr>
          <w:highlight w:val="cyan"/>
          <w:lang w:eastAsia="cs-CZ"/>
        </w:rPr>
        <w:tab/>
        <w:t>17 614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B.</w:t>
      </w:r>
      <w:r>
        <w:rPr>
          <w:color w:val="000000"/>
          <w:lang w:eastAsia="cs-CZ"/>
        </w:rPr>
        <w:tab/>
        <w:t>I.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Zásoby celkem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0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B.</w:t>
      </w:r>
      <w:r>
        <w:rPr>
          <w:color w:val="000000"/>
          <w:lang w:eastAsia="cs-CZ"/>
        </w:rPr>
        <w:tab/>
        <w:t xml:space="preserve">II.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Pohledávky celkem </w:t>
      </w:r>
      <w:r>
        <w:rPr>
          <w:color w:val="000000"/>
          <w:lang w:eastAsia="cs-CZ"/>
        </w:rPr>
        <w:tab/>
        <w:t>608</w:t>
      </w:r>
      <w:r>
        <w:rPr>
          <w:color w:val="000000"/>
          <w:lang w:eastAsia="cs-CZ"/>
        </w:rPr>
        <w:tab/>
        <w:t>996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1.</w:t>
      </w:r>
      <w:r>
        <w:rPr>
          <w:color w:val="000000"/>
          <w:lang w:eastAsia="cs-CZ"/>
        </w:rPr>
        <w:tab/>
        <w:t>Odběratelé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30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 xml:space="preserve">4. </w:t>
      </w:r>
      <w:r>
        <w:rPr>
          <w:color w:val="000000"/>
          <w:lang w:eastAsia="cs-CZ"/>
        </w:rPr>
        <w:tab/>
        <w:t xml:space="preserve">Poskytnuté provozní zálohy </w:t>
      </w:r>
      <w:r>
        <w:rPr>
          <w:color w:val="000000"/>
          <w:lang w:eastAsia="cs-CZ"/>
        </w:rPr>
        <w:tab/>
        <w:t>566</w:t>
      </w:r>
      <w:r>
        <w:rPr>
          <w:color w:val="000000"/>
          <w:lang w:eastAsia="cs-CZ"/>
        </w:rPr>
        <w:tab/>
        <w:t>615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5.</w:t>
      </w:r>
      <w:r>
        <w:rPr>
          <w:color w:val="000000"/>
          <w:lang w:eastAsia="cs-CZ"/>
        </w:rPr>
        <w:tab/>
        <w:t>Ostatní pohledávky</w:t>
      </w:r>
      <w:r>
        <w:rPr>
          <w:color w:val="000000"/>
          <w:lang w:eastAsia="cs-CZ"/>
        </w:rPr>
        <w:tab/>
        <w:t>4</w:t>
      </w:r>
      <w:r>
        <w:rPr>
          <w:color w:val="000000"/>
          <w:lang w:eastAsia="cs-CZ"/>
        </w:rPr>
        <w:tab/>
        <w:t>12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11.</w:t>
      </w:r>
      <w:r>
        <w:rPr>
          <w:color w:val="000000"/>
          <w:lang w:eastAsia="cs-CZ"/>
        </w:rPr>
        <w:tab/>
        <w:t>Ostatní daně a poplatky</w:t>
      </w:r>
      <w:r>
        <w:rPr>
          <w:color w:val="000000"/>
          <w:lang w:eastAsia="cs-CZ"/>
        </w:rPr>
        <w:tab/>
        <w:t>16</w:t>
      </w:r>
      <w:r>
        <w:rPr>
          <w:color w:val="000000"/>
          <w:lang w:eastAsia="cs-CZ"/>
        </w:rPr>
        <w:tab/>
        <w:t>22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13. </w:t>
      </w:r>
      <w:r>
        <w:rPr>
          <w:color w:val="000000"/>
          <w:lang w:eastAsia="cs-CZ"/>
        </w:rPr>
        <w:tab/>
        <w:t>Nároky na dotace a ostatní zúčtování s rozpočtem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Orgánů územních samosprávních celků</w:t>
      </w:r>
      <w:r>
        <w:rPr>
          <w:color w:val="000000"/>
          <w:lang w:eastAsia="cs-CZ"/>
        </w:rPr>
        <w:tab/>
        <w:t>22</w:t>
      </w:r>
      <w:r>
        <w:rPr>
          <w:color w:val="000000"/>
          <w:lang w:eastAsia="cs-CZ"/>
        </w:rPr>
        <w:tab/>
        <w:t>317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 xml:space="preserve">B. </w:t>
      </w:r>
      <w:r w:rsidRPr="001A7290">
        <w:rPr>
          <w:color w:val="000000"/>
          <w:lang w:eastAsia="cs-CZ"/>
        </w:rPr>
        <w:tab/>
        <w:t xml:space="preserve">III. </w:t>
      </w: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 xml:space="preserve">Krátkodobý finanční majetek celkem </w:t>
      </w:r>
      <w:r w:rsidRPr="001A7290">
        <w:rPr>
          <w:color w:val="000000"/>
          <w:lang w:eastAsia="cs-CZ"/>
        </w:rPr>
        <w:tab/>
      </w:r>
      <w:r w:rsidRPr="002D1F0B">
        <w:rPr>
          <w:color w:val="000000"/>
          <w:lang w:eastAsia="cs-CZ"/>
        </w:rPr>
        <w:t>1</w:t>
      </w:r>
      <w:r>
        <w:rPr>
          <w:color w:val="000000"/>
          <w:lang w:eastAsia="cs-CZ"/>
        </w:rPr>
        <w:t>4 091</w:t>
      </w:r>
      <w:r>
        <w:rPr>
          <w:color w:val="000000"/>
          <w:lang w:eastAsia="cs-CZ"/>
        </w:rPr>
        <w:tab/>
        <w:t>16 617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1.</w:t>
      </w:r>
      <w:r>
        <w:rPr>
          <w:color w:val="000000"/>
          <w:lang w:eastAsia="cs-CZ"/>
        </w:rPr>
        <w:tab/>
        <w:t>Peněžní prostředky v pokladně</w:t>
      </w:r>
      <w:r>
        <w:rPr>
          <w:color w:val="000000"/>
          <w:lang w:eastAsia="cs-CZ"/>
        </w:rPr>
        <w:tab/>
        <w:t>109</w:t>
      </w:r>
      <w:r>
        <w:rPr>
          <w:color w:val="000000"/>
          <w:lang w:eastAsia="cs-CZ"/>
        </w:rPr>
        <w:tab/>
        <w:t>86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 xml:space="preserve">3. </w:t>
      </w:r>
      <w:r w:rsidRPr="001A7290">
        <w:rPr>
          <w:color w:val="000000"/>
          <w:lang w:eastAsia="cs-CZ"/>
        </w:rPr>
        <w:tab/>
      </w:r>
      <w:r>
        <w:rPr>
          <w:color w:val="000000"/>
          <w:lang w:eastAsia="cs-CZ"/>
        </w:rPr>
        <w:t>Peněžní prostředky na účtech</w:t>
      </w:r>
      <w:r>
        <w:rPr>
          <w:color w:val="000000"/>
          <w:lang w:eastAsia="cs-CZ"/>
        </w:rPr>
        <w:tab/>
      </w:r>
      <w:r w:rsidRPr="002D1F0B">
        <w:rPr>
          <w:color w:val="000000"/>
          <w:lang w:eastAsia="cs-CZ"/>
        </w:rPr>
        <w:t>1</w:t>
      </w:r>
      <w:r>
        <w:rPr>
          <w:color w:val="000000"/>
          <w:lang w:eastAsia="cs-CZ"/>
        </w:rPr>
        <w:t>3 982</w:t>
      </w:r>
      <w:r>
        <w:rPr>
          <w:color w:val="000000"/>
          <w:lang w:eastAsia="cs-CZ"/>
        </w:rPr>
        <w:tab/>
        <w:t>16 531</w:t>
      </w:r>
    </w:p>
    <w:p w:rsidR="006B3F4D" w:rsidRPr="001A7290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>B</w:t>
      </w:r>
      <w:r>
        <w:rPr>
          <w:color w:val="000000"/>
          <w:lang w:eastAsia="cs-CZ"/>
        </w:rPr>
        <w:t xml:space="preserve">. </w:t>
      </w:r>
      <w:r>
        <w:rPr>
          <w:color w:val="000000"/>
          <w:lang w:eastAsia="cs-CZ"/>
        </w:rPr>
        <w:tab/>
        <w:t xml:space="preserve">IV.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Jiná aktiva celkem </w:t>
      </w:r>
      <w:r>
        <w:rPr>
          <w:color w:val="000000"/>
          <w:lang w:eastAsia="cs-CZ"/>
        </w:rPr>
        <w:tab/>
        <w:t>30</w:t>
      </w:r>
      <w:r>
        <w:rPr>
          <w:color w:val="000000"/>
          <w:lang w:eastAsia="cs-CZ"/>
        </w:rPr>
        <w:tab/>
        <w:t>1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1A7290">
        <w:rPr>
          <w:color w:val="000000"/>
          <w:lang w:eastAsia="cs-CZ"/>
        </w:rPr>
        <w:tab/>
      </w:r>
      <w:r w:rsidRPr="001A7290">
        <w:rPr>
          <w:color w:val="000000"/>
          <w:lang w:eastAsia="cs-CZ"/>
        </w:rPr>
        <w:tab/>
        <w:t xml:space="preserve">1. </w:t>
      </w:r>
      <w:r w:rsidRPr="001A7290">
        <w:rPr>
          <w:color w:val="000000"/>
          <w:lang w:eastAsia="cs-CZ"/>
        </w:rPr>
        <w:tab/>
      </w:r>
      <w:r>
        <w:rPr>
          <w:color w:val="000000"/>
          <w:lang w:eastAsia="cs-CZ"/>
        </w:rPr>
        <w:t xml:space="preserve">Náklady příštích období 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1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2. </w:t>
      </w:r>
      <w:r>
        <w:rPr>
          <w:color w:val="000000"/>
          <w:lang w:eastAsia="cs-CZ"/>
        </w:rPr>
        <w:tab/>
        <w:t>Příjmy příštích období</w:t>
      </w:r>
      <w:r>
        <w:rPr>
          <w:color w:val="000000"/>
          <w:lang w:eastAsia="cs-CZ"/>
        </w:rPr>
        <w:tab/>
        <w:t>30</w:t>
      </w:r>
      <w:r>
        <w:rPr>
          <w:color w:val="000000"/>
          <w:lang w:eastAsia="cs-CZ"/>
        </w:rPr>
        <w:tab/>
        <w:t>0</w:t>
      </w:r>
    </w:p>
    <w:p w:rsidR="006B3F4D" w:rsidRPr="003C46F8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b/>
          <w:color w:val="000000"/>
          <w:highlight w:val="cyan"/>
          <w:lang w:eastAsia="cs-CZ"/>
        </w:rPr>
      </w:pPr>
      <w:r w:rsidRPr="003C46F8">
        <w:rPr>
          <w:b/>
          <w:color w:val="000000"/>
          <w:highlight w:val="cyan"/>
          <w:lang w:eastAsia="cs-CZ"/>
        </w:rPr>
        <w:t xml:space="preserve">AKTIVA CELKEM </w:t>
      </w:r>
      <w:r w:rsidRPr="003C46F8">
        <w:rPr>
          <w:b/>
          <w:color w:val="000000"/>
          <w:highlight w:val="cyan"/>
          <w:lang w:eastAsia="cs-CZ"/>
        </w:rPr>
        <w:tab/>
        <w:t>16 970</w:t>
      </w:r>
      <w:r w:rsidRPr="003C46F8">
        <w:rPr>
          <w:b/>
          <w:color w:val="000000"/>
          <w:highlight w:val="cyan"/>
          <w:lang w:eastAsia="cs-CZ"/>
        </w:rPr>
        <w:tab/>
        <w:t>19 762</w:t>
      </w:r>
    </w:p>
    <w:p w:rsidR="006B3F4D" w:rsidRPr="004F75D7" w:rsidRDefault="00EA1F20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b/>
          <w:lang w:eastAsia="cs-CZ"/>
        </w:rPr>
      </w:pPr>
      <w:r>
        <w:rPr>
          <w:color w:val="000000"/>
          <w:highlight w:val="yellow"/>
          <w:lang w:eastAsia="cs-CZ"/>
        </w:rPr>
        <w:br w:type="column"/>
      </w:r>
      <w:r w:rsidR="006B3F4D" w:rsidRPr="004F75D7">
        <w:rPr>
          <w:b/>
          <w:lang w:eastAsia="cs-CZ"/>
        </w:rPr>
        <w:lastRenderedPageBreak/>
        <w:t xml:space="preserve">PASIVA </w:t>
      </w:r>
      <w:r w:rsidR="006B3F4D" w:rsidRPr="004F75D7">
        <w:rPr>
          <w:b/>
          <w:lang w:eastAsia="cs-CZ"/>
        </w:rPr>
        <w:tab/>
      </w:r>
      <w:r w:rsidR="006B3F4D" w:rsidRPr="004F75D7">
        <w:rPr>
          <w:b/>
          <w:lang w:eastAsia="cs-CZ"/>
        </w:rPr>
        <w:tab/>
        <w:t>-1-</w:t>
      </w:r>
      <w:r w:rsidR="006B3F4D" w:rsidRPr="004F75D7">
        <w:rPr>
          <w:b/>
          <w:lang w:eastAsia="cs-CZ"/>
        </w:rPr>
        <w:tab/>
        <w:t xml:space="preserve"> -2-</w:t>
      </w:r>
    </w:p>
    <w:p w:rsidR="006B3F4D" w:rsidRPr="003C46F8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highlight w:val="cyan"/>
          <w:lang w:eastAsia="cs-CZ"/>
        </w:rPr>
      </w:pPr>
      <w:r w:rsidRPr="003C46F8">
        <w:rPr>
          <w:color w:val="000000"/>
          <w:highlight w:val="cyan"/>
          <w:lang w:eastAsia="cs-CZ"/>
        </w:rPr>
        <w:t>A.</w:t>
      </w:r>
      <w:r w:rsidRPr="003C46F8">
        <w:rPr>
          <w:color w:val="000000"/>
          <w:highlight w:val="cyan"/>
          <w:lang w:eastAsia="cs-CZ"/>
        </w:rPr>
        <w:tab/>
      </w:r>
      <w:r w:rsidRPr="003C46F8">
        <w:rPr>
          <w:color w:val="000000"/>
          <w:highlight w:val="cyan"/>
          <w:lang w:eastAsia="cs-CZ"/>
        </w:rPr>
        <w:tab/>
      </w:r>
      <w:r w:rsidRPr="003C46F8">
        <w:rPr>
          <w:color w:val="000000"/>
          <w:highlight w:val="cyan"/>
          <w:lang w:eastAsia="cs-CZ"/>
        </w:rPr>
        <w:tab/>
        <w:t>Vlastní zdroje celkem</w:t>
      </w:r>
      <w:r w:rsidRPr="003C46F8">
        <w:rPr>
          <w:color w:val="000000"/>
          <w:highlight w:val="cyan"/>
          <w:lang w:eastAsia="cs-CZ"/>
        </w:rPr>
        <w:tab/>
        <w:t>14 534</w:t>
      </w:r>
      <w:r w:rsidRPr="003C46F8">
        <w:rPr>
          <w:color w:val="000000"/>
          <w:highlight w:val="cyan"/>
          <w:lang w:eastAsia="cs-CZ"/>
        </w:rPr>
        <w:tab/>
        <w:t>16 864</w:t>
      </w:r>
    </w:p>
    <w:p w:rsidR="006B3F4D" w:rsidRPr="002D1F0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A. </w:t>
      </w:r>
      <w:r>
        <w:rPr>
          <w:color w:val="000000"/>
          <w:lang w:eastAsia="cs-CZ"/>
        </w:rPr>
        <w:tab/>
        <w:t xml:space="preserve">I.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Jmění celkem </w:t>
      </w:r>
      <w:r>
        <w:rPr>
          <w:color w:val="000000"/>
          <w:lang w:eastAsia="cs-CZ"/>
        </w:rPr>
        <w:tab/>
      </w:r>
      <w:r w:rsidRPr="002D1F0B">
        <w:rPr>
          <w:color w:val="000000"/>
          <w:lang w:eastAsia="cs-CZ"/>
        </w:rPr>
        <w:t>1</w:t>
      </w:r>
      <w:r>
        <w:rPr>
          <w:color w:val="000000"/>
          <w:lang w:eastAsia="cs-CZ"/>
        </w:rPr>
        <w:t>4 345</w:t>
      </w:r>
      <w:r w:rsidRPr="002D1F0B">
        <w:rPr>
          <w:color w:val="000000"/>
          <w:lang w:eastAsia="cs-CZ"/>
        </w:rPr>
        <w:tab/>
        <w:t>1</w:t>
      </w:r>
      <w:r>
        <w:rPr>
          <w:color w:val="000000"/>
          <w:lang w:eastAsia="cs-CZ"/>
        </w:rPr>
        <w:t>6 392</w:t>
      </w:r>
    </w:p>
    <w:p w:rsidR="006B3F4D" w:rsidRPr="002D1F0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2D1F0B">
        <w:rPr>
          <w:color w:val="000000"/>
          <w:lang w:eastAsia="cs-CZ"/>
        </w:rPr>
        <w:tab/>
      </w:r>
      <w:r w:rsidRPr="002D1F0B">
        <w:rPr>
          <w:color w:val="000000"/>
          <w:lang w:eastAsia="cs-CZ"/>
        </w:rPr>
        <w:tab/>
        <w:t xml:space="preserve">1. </w:t>
      </w:r>
      <w:r w:rsidRPr="002D1F0B">
        <w:rPr>
          <w:color w:val="000000"/>
          <w:lang w:eastAsia="cs-CZ"/>
        </w:rPr>
        <w:tab/>
        <w:t xml:space="preserve">Vlastní jmění </w:t>
      </w:r>
      <w:r w:rsidRPr="002D1F0B">
        <w:rPr>
          <w:color w:val="000000"/>
          <w:lang w:eastAsia="cs-CZ"/>
        </w:rPr>
        <w:tab/>
        <w:t>4 1</w:t>
      </w:r>
      <w:r>
        <w:rPr>
          <w:color w:val="000000"/>
          <w:lang w:eastAsia="cs-CZ"/>
        </w:rPr>
        <w:t>20</w:t>
      </w:r>
      <w:r w:rsidRPr="002D1F0B">
        <w:rPr>
          <w:color w:val="000000"/>
          <w:lang w:eastAsia="cs-CZ"/>
        </w:rPr>
        <w:tab/>
        <w:t xml:space="preserve">4 </w:t>
      </w:r>
      <w:r>
        <w:rPr>
          <w:color w:val="000000"/>
          <w:lang w:eastAsia="cs-CZ"/>
        </w:rPr>
        <w:t>029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2D1F0B">
        <w:rPr>
          <w:color w:val="000000"/>
          <w:lang w:eastAsia="cs-CZ"/>
        </w:rPr>
        <w:tab/>
      </w:r>
      <w:r w:rsidRPr="002D1F0B">
        <w:rPr>
          <w:color w:val="000000"/>
          <w:lang w:eastAsia="cs-CZ"/>
        </w:rPr>
        <w:tab/>
        <w:t xml:space="preserve">2. </w:t>
      </w:r>
      <w:r w:rsidRPr="002D1F0B">
        <w:rPr>
          <w:color w:val="000000"/>
          <w:lang w:eastAsia="cs-CZ"/>
        </w:rPr>
        <w:tab/>
        <w:t xml:space="preserve">Fondy </w:t>
      </w:r>
      <w:r w:rsidRPr="002D1F0B">
        <w:rPr>
          <w:color w:val="000000"/>
          <w:lang w:eastAsia="cs-CZ"/>
        </w:rPr>
        <w:tab/>
        <w:t>1</w:t>
      </w:r>
      <w:r>
        <w:rPr>
          <w:color w:val="000000"/>
          <w:lang w:eastAsia="cs-CZ"/>
        </w:rPr>
        <w:t>0 225</w:t>
      </w:r>
      <w:r>
        <w:rPr>
          <w:color w:val="000000"/>
          <w:lang w:eastAsia="cs-CZ"/>
        </w:rPr>
        <w:tab/>
        <w:t>12 363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57614B">
        <w:rPr>
          <w:color w:val="000000"/>
          <w:lang w:eastAsia="cs-CZ"/>
        </w:rPr>
        <w:t xml:space="preserve">A. </w:t>
      </w:r>
      <w:r w:rsidRPr="0057614B">
        <w:rPr>
          <w:color w:val="000000"/>
          <w:lang w:eastAsia="cs-CZ"/>
        </w:rPr>
        <w:tab/>
        <w:t xml:space="preserve">II. </w:t>
      </w:r>
      <w:r w:rsidRPr="0057614B">
        <w:rPr>
          <w:color w:val="000000"/>
          <w:lang w:eastAsia="cs-CZ"/>
        </w:rPr>
        <w:tab/>
      </w:r>
      <w:r w:rsidRPr="0057614B">
        <w:rPr>
          <w:color w:val="000000"/>
          <w:lang w:eastAsia="cs-CZ"/>
        </w:rPr>
        <w:tab/>
        <w:t>Výs</w:t>
      </w:r>
      <w:r>
        <w:rPr>
          <w:color w:val="000000"/>
          <w:lang w:eastAsia="cs-CZ"/>
        </w:rPr>
        <w:t xml:space="preserve">ledek hospodaření celkem </w:t>
      </w:r>
      <w:r>
        <w:rPr>
          <w:color w:val="000000"/>
          <w:lang w:eastAsia="cs-CZ"/>
        </w:rPr>
        <w:tab/>
        <w:t>189</w:t>
      </w:r>
      <w:r>
        <w:rPr>
          <w:color w:val="000000"/>
          <w:lang w:eastAsia="cs-CZ"/>
        </w:rPr>
        <w:tab/>
        <w:t>472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57614B">
        <w:rPr>
          <w:color w:val="000000"/>
          <w:lang w:eastAsia="cs-CZ"/>
        </w:rPr>
        <w:tab/>
      </w:r>
      <w:r w:rsidRPr="0057614B">
        <w:rPr>
          <w:color w:val="000000"/>
          <w:lang w:eastAsia="cs-CZ"/>
        </w:rPr>
        <w:tab/>
        <w:t>1.</w:t>
      </w:r>
      <w:r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ab/>
        <w:t xml:space="preserve">Účet výsledku hospodaření 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283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57614B">
        <w:rPr>
          <w:color w:val="000000"/>
          <w:lang w:eastAsia="cs-CZ"/>
        </w:rPr>
        <w:tab/>
      </w:r>
      <w:r w:rsidRPr="0057614B">
        <w:rPr>
          <w:color w:val="000000"/>
          <w:lang w:eastAsia="cs-CZ"/>
        </w:rPr>
        <w:tab/>
        <w:t xml:space="preserve">2. </w:t>
      </w:r>
      <w:r w:rsidRPr="0057614B">
        <w:rPr>
          <w:color w:val="000000"/>
          <w:lang w:eastAsia="cs-CZ"/>
        </w:rPr>
        <w:tab/>
        <w:t>Výsledek hospod</w:t>
      </w:r>
      <w:r>
        <w:rPr>
          <w:color w:val="000000"/>
          <w:lang w:eastAsia="cs-CZ"/>
        </w:rPr>
        <w:t xml:space="preserve">aření ve schvalovacím řízení </w:t>
      </w:r>
      <w:r>
        <w:rPr>
          <w:color w:val="000000"/>
          <w:lang w:eastAsia="cs-CZ"/>
        </w:rPr>
        <w:tab/>
        <w:t>128</w:t>
      </w:r>
      <w:r w:rsidRPr="0057614B">
        <w:rPr>
          <w:color w:val="000000"/>
          <w:lang w:eastAsia="cs-CZ"/>
        </w:rPr>
        <w:tab/>
        <w:t>0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57614B">
        <w:rPr>
          <w:color w:val="000000"/>
          <w:lang w:eastAsia="cs-CZ"/>
        </w:rPr>
        <w:tab/>
      </w:r>
      <w:r w:rsidRPr="0057614B">
        <w:rPr>
          <w:color w:val="000000"/>
          <w:lang w:eastAsia="cs-CZ"/>
        </w:rPr>
        <w:tab/>
        <w:t xml:space="preserve">3. </w:t>
      </w:r>
      <w:r w:rsidRPr="0057614B">
        <w:rPr>
          <w:color w:val="000000"/>
          <w:lang w:eastAsia="cs-CZ"/>
        </w:rPr>
        <w:tab/>
        <w:t>Nerozdělený zisk, neuh</w:t>
      </w:r>
      <w:r>
        <w:rPr>
          <w:color w:val="000000"/>
          <w:lang w:eastAsia="cs-CZ"/>
        </w:rPr>
        <w:t xml:space="preserve">razená ztráta minulých let </w:t>
      </w:r>
      <w:r>
        <w:rPr>
          <w:color w:val="000000"/>
          <w:lang w:eastAsia="cs-CZ"/>
        </w:rPr>
        <w:tab/>
        <w:t>61</w:t>
      </w:r>
      <w:r>
        <w:rPr>
          <w:color w:val="000000"/>
          <w:lang w:eastAsia="cs-CZ"/>
        </w:rPr>
        <w:tab/>
        <w:t>189</w:t>
      </w:r>
    </w:p>
    <w:p w:rsidR="006B3F4D" w:rsidRPr="003C46F8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highlight w:val="cyan"/>
          <w:lang w:eastAsia="cs-CZ"/>
        </w:rPr>
      </w:pPr>
      <w:r w:rsidRPr="003C46F8">
        <w:rPr>
          <w:color w:val="000000"/>
          <w:highlight w:val="cyan"/>
          <w:lang w:eastAsia="cs-CZ"/>
        </w:rPr>
        <w:t>B.</w:t>
      </w:r>
      <w:r w:rsidRPr="003C46F8">
        <w:rPr>
          <w:color w:val="000000"/>
          <w:highlight w:val="cyan"/>
          <w:lang w:eastAsia="cs-CZ"/>
        </w:rPr>
        <w:tab/>
      </w:r>
      <w:r w:rsidRPr="003C46F8">
        <w:rPr>
          <w:color w:val="000000"/>
          <w:highlight w:val="cyan"/>
          <w:lang w:eastAsia="cs-CZ"/>
        </w:rPr>
        <w:tab/>
      </w:r>
      <w:r w:rsidRPr="003C46F8">
        <w:rPr>
          <w:color w:val="000000"/>
          <w:highlight w:val="cyan"/>
          <w:lang w:eastAsia="cs-CZ"/>
        </w:rPr>
        <w:tab/>
        <w:t>Cizí zdroje celkem</w:t>
      </w:r>
      <w:r w:rsidRPr="003C46F8">
        <w:rPr>
          <w:color w:val="000000"/>
          <w:highlight w:val="cyan"/>
          <w:lang w:eastAsia="cs-CZ"/>
        </w:rPr>
        <w:tab/>
        <w:t>2 436</w:t>
      </w:r>
      <w:r w:rsidRPr="003C46F8">
        <w:rPr>
          <w:color w:val="000000"/>
          <w:highlight w:val="cyan"/>
          <w:lang w:eastAsia="cs-CZ"/>
        </w:rPr>
        <w:tab/>
        <w:t>2 898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B. </w:t>
      </w:r>
      <w:r>
        <w:rPr>
          <w:color w:val="000000"/>
          <w:lang w:eastAsia="cs-CZ"/>
        </w:rPr>
        <w:tab/>
        <w:t xml:space="preserve">I.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Rezervy celkem </w:t>
      </w:r>
      <w:r>
        <w:rPr>
          <w:color w:val="000000"/>
          <w:lang w:eastAsia="cs-CZ"/>
        </w:rPr>
        <w:tab/>
        <w:t>0</w:t>
      </w:r>
      <w:r w:rsidRPr="0057614B">
        <w:rPr>
          <w:color w:val="000000"/>
          <w:lang w:eastAsia="cs-CZ"/>
        </w:rPr>
        <w:tab/>
        <w:t>0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57614B">
        <w:rPr>
          <w:color w:val="000000"/>
          <w:lang w:eastAsia="cs-CZ"/>
        </w:rPr>
        <w:t xml:space="preserve">B. </w:t>
      </w:r>
      <w:r w:rsidRPr="0057614B">
        <w:rPr>
          <w:color w:val="000000"/>
          <w:lang w:eastAsia="cs-CZ"/>
        </w:rPr>
        <w:tab/>
        <w:t>II.</w:t>
      </w:r>
      <w:r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Dlouhodobé závazky celkem </w:t>
      </w:r>
      <w:r>
        <w:rPr>
          <w:color w:val="000000"/>
          <w:lang w:eastAsia="cs-CZ"/>
        </w:rPr>
        <w:tab/>
        <w:t>0</w:t>
      </w:r>
      <w:r w:rsidRPr="0057614B">
        <w:rPr>
          <w:color w:val="000000"/>
          <w:lang w:eastAsia="cs-CZ"/>
        </w:rPr>
        <w:tab/>
        <w:t>0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57614B">
        <w:rPr>
          <w:color w:val="000000"/>
          <w:lang w:eastAsia="cs-CZ"/>
        </w:rPr>
        <w:t xml:space="preserve">B. </w:t>
      </w:r>
      <w:r w:rsidRPr="0057614B">
        <w:rPr>
          <w:color w:val="000000"/>
          <w:lang w:eastAsia="cs-CZ"/>
        </w:rPr>
        <w:tab/>
        <w:t xml:space="preserve">III. </w:t>
      </w:r>
      <w:r w:rsidRPr="0057614B">
        <w:rPr>
          <w:color w:val="000000"/>
          <w:lang w:eastAsia="cs-CZ"/>
        </w:rPr>
        <w:tab/>
      </w:r>
      <w:r w:rsidRPr="0057614B">
        <w:rPr>
          <w:color w:val="000000"/>
          <w:lang w:eastAsia="cs-CZ"/>
        </w:rPr>
        <w:tab/>
        <w:t>Krátkodobé závazky celk</w:t>
      </w:r>
      <w:r>
        <w:rPr>
          <w:color w:val="000000"/>
          <w:lang w:eastAsia="cs-CZ"/>
        </w:rPr>
        <w:t xml:space="preserve">em </w:t>
      </w:r>
      <w:r>
        <w:rPr>
          <w:color w:val="000000"/>
          <w:lang w:eastAsia="cs-CZ"/>
        </w:rPr>
        <w:tab/>
        <w:t>2 272</w:t>
      </w:r>
      <w:r>
        <w:rPr>
          <w:color w:val="000000"/>
          <w:lang w:eastAsia="cs-CZ"/>
        </w:rPr>
        <w:tab/>
        <w:t>2 437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1. </w:t>
      </w:r>
      <w:r>
        <w:rPr>
          <w:color w:val="000000"/>
          <w:lang w:eastAsia="cs-CZ"/>
        </w:rPr>
        <w:tab/>
        <w:t xml:space="preserve">Dodavatelé </w:t>
      </w:r>
      <w:r>
        <w:rPr>
          <w:color w:val="000000"/>
          <w:lang w:eastAsia="cs-CZ"/>
        </w:rPr>
        <w:tab/>
        <w:t>26</w:t>
      </w:r>
      <w:r>
        <w:rPr>
          <w:color w:val="000000"/>
          <w:lang w:eastAsia="cs-CZ"/>
        </w:rPr>
        <w:tab/>
        <w:t>74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4.</w:t>
      </w:r>
      <w:r>
        <w:rPr>
          <w:color w:val="000000"/>
          <w:lang w:eastAsia="cs-CZ"/>
        </w:rPr>
        <w:tab/>
        <w:t>Ostatní závazky</w:t>
      </w:r>
      <w:r>
        <w:rPr>
          <w:color w:val="000000"/>
          <w:lang w:eastAsia="cs-CZ"/>
        </w:rPr>
        <w:tab/>
        <w:t>18</w:t>
      </w:r>
      <w:r>
        <w:rPr>
          <w:color w:val="000000"/>
          <w:lang w:eastAsia="cs-CZ"/>
        </w:rPr>
        <w:tab/>
        <w:t>20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5.</w:t>
      </w:r>
      <w:r>
        <w:rPr>
          <w:color w:val="000000"/>
          <w:lang w:eastAsia="cs-CZ"/>
        </w:rPr>
        <w:tab/>
        <w:t>Zaměstnanci</w:t>
      </w:r>
      <w:r>
        <w:rPr>
          <w:color w:val="000000"/>
          <w:lang w:eastAsia="cs-CZ"/>
        </w:rPr>
        <w:tab/>
        <w:t>1 112</w:t>
      </w:r>
      <w:r>
        <w:rPr>
          <w:color w:val="000000"/>
          <w:lang w:eastAsia="cs-CZ"/>
        </w:rPr>
        <w:tab/>
        <w:t>1 155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7. </w:t>
      </w:r>
      <w:r>
        <w:rPr>
          <w:color w:val="000000"/>
          <w:lang w:eastAsia="cs-CZ"/>
        </w:rPr>
        <w:tab/>
        <w:t>Závazky k institucím sociálního zabezpečení a veřejného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zdravotního pojištění</w:t>
      </w:r>
      <w:r>
        <w:rPr>
          <w:color w:val="000000"/>
          <w:lang w:eastAsia="cs-CZ"/>
        </w:rPr>
        <w:tab/>
        <w:t>601</w:t>
      </w:r>
      <w:r>
        <w:rPr>
          <w:color w:val="000000"/>
          <w:lang w:eastAsia="cs-CZ"/>
        </w:rPr>
        <w:tab/>
        <w:t>614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9.</w:t>
      </w:r>
      <w:r>
        <w:rPr>
          <w:color w:val="000000"/>
          <w:lang w:eastAsia="cs-CZ"/>
        </w:rPr>
        <w:tab/>
        <w:t>Ostatní přímé daně</w:t>
      </w:r>
      <w:r>
        <w:rPr>
          <w:color w:val="000000"/>
          <w:lang w:eastAsia="cs-CZ"/>
        </w:rPr>
        <w:tab/>
        <w:t>95</w:t>
      </w:r>
      <w:r>
        <w:rPr>
          <w:color w:val="000000"/>
          <w:lang w:eastAsia="cs-CZ"/>
        </w:rPr>
        <w:tab/>
        <w:t>88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10.</w:t>
      </w:r>
      <w:r>
        <w:rPr>
          <w:color w:val="000000"/>
          <w:lang w:eastAsia="cs-CZ"/>
        </w:rPr>
        <w:tab/>
        <w:t>Daň z přidané hodnoty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2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22. </w:t>
      </w:r>
      <w:r>
        <w:rPr>
          <w:color w:val="000000"/>
          <w:lang w:eastAsia="cs-CZ"/>
        </w:rPr>
        <w:tab/>
        <w:t xml:space="preserve">Dohadné účty pasivní </w:t>
      </w:r>
      <w:r>
        <w:rPr>
          <w:color w:val="000000"/>
          <w:lang w:eastAsia="cs-CZ"/>
        </w:rPr>
        <w:tab/>
        <w:t>420</w:t>
      </w:r>
      <w:r>
        <w:rPr>
          <w:color w:val="000000"/>
          <w:lang w:eastAsia="cs-CZ"/>
        </w:rPr>
        <w:tab/>
        <w:t>484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57614B">
        <w:rPr>
          <w:color w:val="000000"/>
          <w:lang w:eastAsia="cs-CZ"/>
        </w:rPr>
        <w:t>B</w:t>
      </w:r>
      <w:r>
        <w:rPr>
          <w:color w:val="000000"/>
          <w:lang w:eastAsia="cs-CZ"/>
        </w:rPr>
        <w:t xml:space="preserve">. </w:t>
      </w:r>
      <w:r>
        <w:rPr>
          <w:color w:val="000000"/>
          <w:lang w:eastAsia="cs-CZ"/>
        </w:rPr>
        <w:tab/>
        <w:t xml:space="preserve">IV.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Jiná pasiva celkem </w:t>
      </w:r>
      <w:r>
        <w:rPr>
          <w:color w:val="000000"/>
          <w:lang w:eastAsia="cs-CZ"/>
        </w:rPr>
        <w:tab/>
        <w:t>164</w:t>
      </w:r>
      <w:r>
        <w:rPr>
          <w:color w:val="000000"/>
          <w:lang w:eastAsia="cs-CZ"/>
        </w:rPr>
        <w:tab/>
        <w:t>461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1.</w:t>
      </w:r>
      <w:r>
        <w:rPr>
          <w:color w:val="000000"/>
          <w:lang w:eastAsia="cs-CZ"/>
        </w:rPr>
        <w:tab/>
        <w:t>Výdaje příštích období</w:t>
      </w:r>
      <w:r>
        <w:rPr>
          <w:color w:val="000000"/>
          <w:lang w:eastAsia="cs-CZ"/>
        </w:rPr>
        <w:tab/>
        <w:t>42</w:t>
      </w:r>
      <w:r>
        <w:rPr>
          <w:color w:val="000000"/>
          <w:lang w:eastAsia="cs-CZ"/>
        </w:rPr>
        <w:tab/>
        <w:t>7</w:t>
      </w:r>
    </w:p>
    <w:p w:rsidR="006B3F4D" w:rsidRPr="0057614B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 w:rsidRPr="0057614B"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2. </w:t>
      </w:r>
      <w:r>
        <w:rPr>
          <w:color w:val="000000"/>
          <w:lang w:eastAsia="cs-CZ"/>
        </w:rPr>
        <w:tab/>
        <w:t xml:space="preserve">Výnosy příštích období </w:t>
      </w:r>
      <w:r>
        <w:rPr>
          <w:color w:val="000000"/>
          <w:lang w:eastAsia="cs-CZ"/>
        </w:rPr>
        <w:tab/>
        <w:t>122</w:t>
      </w:r>
      <w:r>
        <w:rPr>
          <w:color w:val="000000"/>
          <w:lang w:eastAsia="cs-CZ"/>
        </w:rPr>
        <w:tab/>
        <w:t>454</w:t>
      </w:r>
    </w:p>
    <w:p w:rsidR="006B3F4D" w:rsidRPr="003C46F8" w:rsidRDefault="006B3F4D" w:rsidP="006B3F4D">
      <w:pPr>
        <w:tabs>
          <w:tab w:val="left" w:pos="284"/>
          <w:tab w:val="left" w:pos="709"/>
          <w:tab w:val="left" w:pos="1418"/>
          <w:tab w:val="right" w:pos="7797"/>
          <w:tab w:val="right" w:pos="9072"/>
        </w:tabs>
        <w:autoSpaceDE w:val="0"/>
        <w:autoSpaceDN w:val="0"/>
        <w:adjustRightInd w:val="0"/>
        <w:spacing w:after="0"/>
        <w:rPr>
          <w:b/>
          <w:color w:val="000000"/>
          <w:highlight w:val="cyan"/>
          <w:lang w:eastAsia="cs-CZ"/>
        </w:rPr>
      </w:pPr>
      <w:r w:rsidRPr="003C46F8">
        <w:rPr>
          <w:b/>
          <w:color w:val="000000"/>
          <w:highlight w:val="cyan"/>
          <w:lang w:eastAsia="cs-CZ"/>
        </w:rPr>
        <w:t>PASIVA CELKEM</w:t>
      </w:r>
      <w:r w:rsidRPr="003C46F8">
        <w:rPr>
          <w:b/>
          <w:color w:val="000000"/>
          <w:highlight w:val="cyan"/>
          <w:lang w:eastAsia="cs-CZ"/>
        </w:rPr>
        <w:tab/>
        <w:t>16 970</w:t>
      </w:r>
      <w:r w:rsidRPr="003C46F8">
        <w:rPr>
          <w:b/>
          <w:color w:val="000000"/>
          <w:highlight w:val="cyan"/>
          <w:lang w:eastAsia="cs-CZ"/>
        </w:rPr>
        <w:tab/>
        <w:t>19 762</w:t>
      </w:r>
    </w:p>
    <w:p w:rsidR="006B3F4D" w:rsidRDefault="00EA1F20" w:rsidP="00EA1F20">
      <w:pPr>
        <w:pStyle w:val="Nadpis2"/>
        <w:rPr>
          <w:lang w:eastAsia="cs-CZ"/>
        </w:rPr>
      </w:pPr>
      <w:r>
        <w:rPr>
          <w:color w:val="000000"/>
          <w:szCs w:val="24"/>
          <w:lang w:eastAsia="cs-CZ"/>
        </w:rPr>
        <w:br w:type="column"/>
      </w:r>
      <w:r w:rsidR="006B3F4D">
        <w:rPr>
          <w:lang w:eastAsia="cs-CZ"/>
        </w:rPr>
        <w:lastRenderedPageBreak/>
        <w:t>Výkaz zisku a ztráty pro nevýdělečné organizace</w:t>
      </w:r>
    </w:p>
    <w:p w:rsidR="006B3F4D" w:rsidRDefault="006B3F4D" w:rsidP="006B3F4D">
      <w:pPr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ke dni 31. 12. 2022</w:t>
      </w:r>
    </w:p>
    <w:p w:rsidR="006B3F4D" w:rsidRDefault="006B3F4D" w:rsidP="006B3F4D">
      <w:pPr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(v celých tisících Kč)</w:t>
      </w:r>
    </w:p>
    <w:p w:rsidR="006B3F4D" w:rsidRDefault="006B3F4D" w:rsidP="006B3F4D">
      <w:pPr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Činnost hlavní: -1-</w:t>
      </w:r>
    </w:p>
    <w:p w:rsidR="006B3F4D" w:rsidRDefault="006B3F4D" w:rsidP="006B3F4D">
      <w:pPr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Činnost hospodářská: -2-</w:t>
      </w:r>
    </w:p>
    <w:p w:rsidR="006B3F4D" w:rsidRDefault="006B3F4D" w:rsidP="006B3F4D">
      <w:pPr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Činnost celkem: -3-</w:t>
      </w:r>
    </w:p>
    <w:p w:rsidR="006B3F4D" w:rsidRDefault="006B3F4D" w:rsidP="006B3F4D">
      <w:pPr>
        <w:autoSpaceDE w:val="0"/>
        <w:autoSpaceDN w:val="0"/>
        <w:adjustRightInd w:val="0"/>
        <w:spacing w:after="0"/>
        <w:rPr>
          <w:highlight w:val="yellow"/>
          <w:lang w:eastAsia="cs-CZ"/>
        </w:rPr>
      </w:pP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b/>
          <w:color w:val="000000"/>
          <w:lang w:eastAsia="cs-CZ"/>
        </w:rPr>
      </w:pPr>
      <w:r>
        <w:rPr>
          <w:b/>
          <w:color w:val="000000"/>
          <w:lang w:eastAsia="cs-CZ"/>
        </w:rPr>
        <w:t xml:space="preserve">NÁKLADY </w:t>
      </w:r>
      <w:r>
        <w:rPr>
          <w:b/>
          <w:color w:val="000000"/>
          <w:lang w:eastAsia="cs-CZ"/>
        </w:rPr>
        <w:tab/>
      </w:r>
      <w:r>
        <w:rPr>
          <w:b/>
          <w:color w:val="000000"/>
          <w:lang w:eastAsia="cs-CZ"/>
        </w:rPr>
        <w:tab/>
        <w:t xml:space="preserve">-1- </w:t>
      </w:r>
      <w:r>
        <w:rPr>
          <w:b/>
          <w:color w:val="000000"/>
          <w:lang w:eastAsia="cs-CZ"/>
        </w:rPr>
        <w:tab/>
        <w:t xml:space="preserve">-2- </w:t>
      </w:r>
      <w:r>
        <w:rPr>
          <w:b/>
          <w:color w:val="000000"/>
          <w:lang w:eastAsia="cs-CZ"/>
        </w:rPr>
        <w:tab/>
        <w:t>-3-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A. </w:t>
      </w:r>
      <w:r>
        <w:rPr>
          <w:color w:val="000000"/>
          <w:lang w:eastAsia="cs-CZ"/>
        </w:rPr>
        <w:tab/>
        <w:t xml:space="preserve">I.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Spotřebované nákupy a nakupované služby</w:t>
      </w:r>
      <w:r>
        <w:rPr>
          <w:color w:val="000000"/>
          <w:lang w:eastAsia="cs-CZ"/>
        </w:rPr>
        <w:tab/>
        <w:t>6 361</w:t>
      </w:r>
      <w:r>
        <w:rPr>
          <w:color w:val="000000"/>
          <w:lang w:eastAsia="cs-CZ"/>
        </w:rPr>
        <w:tab/>
        <w:t>54</w:t>
      </w:r>
      <w:r>
        <w:rPr>
          <w:color w:val="000000"/>
          <w:lang w:eastAsia="cs-CZ"/>
        </w:rPr>
        <w:tab/>
        <w:t>6 415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1. </w:t>
      </w:r>
      <w:r>
        <w:rPr>
          <w:color w:val="000000"/>
          <w:lang w:eastAsia="cs-CZ"/>
        </w:rPr>
        <w:tab/>
        <w:t xml:space="preserve">Spotřeba materiálu, energie a </w:t>
      </w:r>
      <w:proofErr w:type="spellStart"/>
      <w:r>
        <w:rPr>
          <w:color w:val="000000"/>
          <w:lang w:eastAsia="cs-CZ"/>
        </w:rPr>
        <w:t>ost</w:t>
      </w:r>
      <w:proofErr w:type="spellEnd"/>
      <w:r>
        <w:rPr>
          <w:color w:val="000000"/>
          <w:lang w:eastAsia="cs-CZ"/>
        </w:rPr>
        <w:t>. nesklad. dodávek</w:t>
      </w:r>
      <w:r>
        <w:rPr>
          <w:color w:val="000000"/>
          <w:lang w:eastAsia="cs-CZ"/>
        </w:rPr>
        <w:tab/>
        <w:t>1 715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1 715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3.</w:t>
      </w:r>
      <w:r>
        <w:rPr>
          <w:color w:val="000000"/>
          <w:lang w:eastAsia="cs-CZ"/>
        </w:rPr>
        <w:tab/>
        <w:t>Opravy a udržování</w:t>
      </w:r>
      <w:r>
        <w:rPr>
          <w:color w:val="000000"/>
          <w:lang w:eastAsia="cs-CZ"/>
        </w:rPr>
        <w:tab/>
        <w:t>157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157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4. </w:t>
      </w:r>
      <w:r>
        <w:rPr>
          <w:color w:val="000000"/>
          <w:lang w:eastAsia="cs-CZ"/>
        </w:rPr>
        <w:tab/>
        <w:t>Náklady na cestovné</w:t>
      </w:r>
      <w:r>
        <w:rPr>
          <w:color w:val="000000"/>
          <w:lang w:eastAsia="cs-CZ"/>
        </w:rPr>
        <w:tab/>
        <w:t>288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288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5.</w:t>
      </w:r>
      <w:r>
        <w:rPr>
          <w:color w:val="000000"/>
          <w:lang w:eastAsia="cs-CZ"/>
        </w:rPr>
        <w:tab/>
        <w:t>Náklady na reprezentaci</w:t>
      </w:r>
      <w:r>
        <w:rPr>
          <w:color w:val="000000"/>
          <w:lang w:eastAsia="cs-CZ"/>
        </w:rPr>
        <w:tab/>
        <w:t>10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10</w:t>
      </w:r>
    </w:p>
    <w:p w:rsidR="006B3F4D" w:rsidRPr="0045627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6. </w:t>
      </w:r>
      <w:r>
        <w:rPr>
          <w:color w:val="000000"/>
          <w:lang w:eastAsia="cs-CZ"/>
        </w:rPr>
        <w:tab/>
      </w:r>
      <w:r>
        <w:rPr>
          <w:lang w:eastAsia="cs-CZ"/>
        </w:rPr>
        <w:t>Ostatní služby</w:t>
      </w:r>
      <w:r>
        <w:rPr>
          <w:lang w:eastAsia="cs-CZ"/>
        </w:rPr>
        <w:tab/>
        <w:t>4 191</w:t>
      </w:r>
      <w:r w:rsidRPr="0045627D">
        <w:rPr>
          <w:lang w:eastAsia="cs-CZ"/>
        </w:rPr>
        <w:tab/>
      </w:r>
      <w:r>
        <w:rPr>
          <w:lang w:eastAsia="cs-CZ"/>
        </w:rPr>
        <w:t>54</w:t>
      </w:r>
      <w:r w:rsidRPr="0045627D">
        <w:rPr>
          <w:lang w:eastAsia="cs-CZ"/>
        </w:rPr>
        <w:tab/>
      </w:r>
      <w:r>
        <w:rPr>
          <w:lang w:eastAsia="cs-CZ"/>
        </w:rPr>
        <w:t>4 245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A. </w:t>
      </w:r>
      <w:r>
        <w:rPr>
          <w:color w:val="000000"/>
          <w:lang w:eastAsia="cs-CZ"/>
        </w:rPr>
        <w:tab/>
        <w:t xml:space="preserve">II.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Změny stavu zásob vlastní činnosti a aktivace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0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A. </w:t>
      </w:r>
      <w:r>
        <w:rPr>
          <w:color w:val="000000"/>
          <w:lang w:eastAsia="cs-CZ"/>
        </w:rPr>
        <w:tab/>
        <w:t xml:space="preserve">III.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Osobní náklady</w:t>
      </w:r>
      <w:r>
        <w:rPr>
          <w:color w:val="000000"/>
          <w:lang w:eastAsia="cs-CZ"/>
        </w:rPr>
        <w:tab/>
        <w:t>24 047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24 047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10. </w:t>
      </w:r>
      <w:r>
        <w:rPr>
          <w:color w:val="000000"/>
          <w:lang w:eastAsia="cs-CZ"/>
        </w:rPr>
        <w:tab/>
        <w:t>Mzdové náklady</w:t>
      </w:r>
      <w:r>
        <w:rPr>
          <w:color w:val="000000"/>
          <w:lang w:eastAsia="cs-CZ"/>
        </w:rPr>
        <w:tab/>
        <w:t>18 066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18 066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11. </w:t>
      </w:r>
      <w:r>
        <w:rPr>
          <w:color w:val="000000"/>
          <w:lang w:eastAsia="cs-CZ"/>
        </w:rPr>
        <w:tab/>
        <w:t>Zákonné sociální pojištění</w:t>
      </w:r>
      <w:r>
        <w:rPr>
          <w:color w:val="000000"/>
          <w:lang w:eastAsia="cs-CZ"/>
        </w:rPr>
        <w:tab/>
        <w:t>5 981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5 981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A. </w:t>
      </w:r>
      <w:r>
        <w:rPr>
          <w:color w:val="000000"/>
          <w:lang w:eastAsia="cs-CZ"/>
        </w:rPr>
        <w:tab/>
        <w:t xml:space="preserve">IV.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Daně a poplatky</w:t>
      </w:r>
      <w:r>
        <w:rPr>
          <w:color w:val="000000"/>
          <w:lang w:eastAsia="cs-CZ"/>
        </w:rPr>
        <w:tab/>
        <w:t>64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64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15. </w:t>
      </w:r>
      <w:r>
        <w:rPr>
          <w:color w:val="000000"/>
          <w:lang w:eastAsia="cs-CZ"/>
        </w:rPr>
        <w:tab/>
        <w:t>Daně a poplatky</w:t>
      </w:r>
      <w:r>
        <w:rPr>
          <w:color w:val="000000"/>
          <w:lang w:eastAsia="cs-CZ"/>
        </w:rPr>
        <w:tab/>
        <w:t>64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64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A. </w:t>
      </w:r>
      <w:r>
        <w:rPr>
          <w:color w:val="000000"/>
          <w:lang w:eastAsia="cs-CZ"/>
        </w:rPr>
        <w:tab/>
        <w:t xml:space="preserve">V.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Ostatní náklady</w:t>
      </w:r>
      <w:r>
        <w:rPr>
          <w:color w:val="000000"/>
          <w:lang w:eastAsia="cs-CZ"/>
        </w:rPr>
        <w:tab/>
        <w:t>387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387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22. </w:t>
      </w:r>
      <w:r>
        <w:rPr>
          <w:color w:val="000000"/>
          <w:lang w:eastAsia="cs-CZ"/>
        </w:rPr>
        <w:tab/>
        <w:t>Jiné ostatní náklady</w:t>
      </w:r>
      <w:r>
        <w:rPr>
          <w:color w:val="000000"/>
          <w:lang w:eastAsia="cs-CZ"/>
        </w:rPr>
        <w:tab/>
        <w:t>387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387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A. </w:t>
      </w:r>
      <w:r>
        <w:rPr>
          <w:color w:val="000000"/>
          <w:lang w:eastAsia="cs-CZ"/>
        </w:rPr>
        <w:tab/>
        <w:t xml:space="preserve">VI.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Odpisy, prodaný majetek, tvorba a použití rezerv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a opravných položek</w:t>
      </w:r>
      <w:r>
        <w:rPr>
          <w:color w:val="000000"/>
          <w:lang w:eastAsia="cs-CZ"/>
        </w:rPr>
        <w:tab/>
        <w:t>902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902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23. </w:t>
      </w:r>
      <w:r>
        <w:rPr>
          <w:color w:val="000000"/>
          <w:lang w:eastAsia="cs-CZ"/>
        </w:rPr>
        <w:tab/>
        <w:t>Odpisy dlouhodobého majetku</w:t>
      </w:r>
      <w:r>
        <w:rPr>
          <w:color w:val="000000"/>
          <w:lang w:eastAsia="cs-CZ"/>
        </w:rPr>
        <w:tab/>
        <w:t>848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848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24.</w:t>
      </w:r>
      <w:r>
        <w:rPr>
          <w:color w:val="000000"/>
          <w:lang w:eastAsia="cs-CZ"/>
        </w:rPr>
        <w:tab/>
        <w:t>Prodaný dlouhodobý majetek</w:t>
      </w:r>
      <w:r>
        <w:rPr>
          <w:color w:val="000000"/>
          <w:lang w:eastAsia="cs-CZ"/>
        </w:rPr>
        <w:tab/>
        <w:t>54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54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A. </w:t>
      </w:r>
      <w:r>
        <w:rPr>
          <w:color w:val="000000"/>
          <w:lang w:eastAsia="cs-CZ"/>
        </w:rPr>
        <w:tab/>
        <w:t xml:space="preserve">VII.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Poskytnuté příspěvky</w:t>
      </w:r>
      <w:r>
        <w:rPr>
          <w:color w:val="000000"/>
          <w:lang w:eastAsia="cs-CZ"/>
        </w:rPr>
        <w:tab/>
        <w:t>1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1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28. </w:t>
      </w:r>
      <w:r>
        <w:rPr>
          <w:color w:val="000000"/>
          <w:lang w:eastAsia="cs-CZ"/>
        </w:rPr>
        <w:tab/>
        <w:t>Poskytnuté členské příspěvky a příspěvky zúčtované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mezi organizačními složkami</w:t>
      </w:r>
      <w:r>
        <w:rPr>
          <w:color w:val="000000"/>
          <w:lang w:eastAsia="cs-CZ"/>
        </w:rPr>
        <w:tab/>
        <w:t>1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1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A. </w:t>
      </w:r>
      <w:r>
        <w:rPr>
          <w:color w:val="000000"/>
          <w:lang w:eastAsia="cs-CZ"/>
        </w:rPr>
        <w:tab/>
        <w:t xml:space="preserve">VIII. </w:t>
      </w:r>
      <w:r>
        <w:rPr>
          <w:color w:val="000000"/>
          <w:lang w:eastAsia="cs-CZ"/>
        </w:rPr>
        <w:tab/>
        <w:t>Daň z příjmů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0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b/>
          <w:color w:val="000000"/>
          <w:lang w:eastAsia="cs-CZ"/>
        </w:rPr>
      </w:pPr>
      <w:r w:rsidRPr="003C46F8">
        <w:rPr>
          <w:b/>
          <w:color w:val="000000"/>
          <w:highlight w:val="cyan"/>
          <w:lang w:eastAsia="cs-CZ"/>
        </w:rPr>
        <w:t xml:space="preserve">NÁKLADY CELKEM </w:t>
      </w:r>
      <w:r w:rsidRPr="003C46F8">
        <w:rPr>
          <w:b/>
          <w:color w:val="000000"/>
          <w:highlight w:val="cyan"/>
          <w:lang w:eastAsia="cs-CZ"/>
        </w:rPr>
        <w:tab/>
        <w:t>31 762</w:t>
      </w:r>
      <w:r w:rsidRPr="003C46F8">
        <w:rPr>
          <w:b/>
          <w:color w:val="000000"/>
          <w:highlight w:val="cyan"/>
          <w:lang w:eastAsia="cs-CZ"/>
        </w:rPr>
        <w:tab/>
        <w:t>54</w:t>
      </w:r>
      <w:r w:rsidRPr="003C46F8">
        <w:rPr>
          <w:b/>
          <w:color w:val="000000"/>
          <w:highlight w:val="cyan"/>
          <w:lang w:eastAsia="cs-CZ"/>
        </w:rPr>
        <w:tab/>
        <w:t>31 816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highlight w:val="yellow"/>
          <w:lang w:eastAsia="cs-CZ"/>
        </w:rPr>
      </w:pP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b/>
          <w:color w:val="000000"/>
          <w:lang w:eastAsia="cs-CZ"/>
        </w:rPr>
      </w:pPr>
      <w:r>
        <w:rPr>
          <w:b/>
          <w:color w:val="000000"/>
          <w:lang w:eastAsia="cs-CZ"/>
        </w:rPr>
        <w:t xml:space="preserve">VÝNOSY </w:t>
      </w:r>
      <w:r>
        <w:rPr>
          <w:b/>
          <w:color w:val="000000"/>
          <w:lang w:eastAsia="cs-CZ"/>
        </w:rPr>
        <w:tab/>
      </w:r>
      <w:r>
        <w:rPr>
          <w:b/>
          <w:color w:val="000000"/>
          <w:lang w:eastAsia="cs-CZ"/>
        </w:rPr>
        <w:tab/>
        <w:t>-1-</w:t>
      </w:r>
      <w:r>
        <w:rPr>
          <w:b/>
          <w:color w:val="000000"/>
          <w:lang w:eastAsia="cs-CZ"/>
        </w:rPr>
        <w:tab/>
        <w:t>-2-</w:t>
      </w:r>
      <w:r>
        <w:rPr>
          <w:b/>
          <w:color w:val="000000"/>
          <w:lang w:eastAsia="cs-CZ"/>
        </w:rPr>
        <w:tab/>
        <w:t>-3-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B.</w:t>
      </w:r>
      <w:r>
        <w:rPr>
          <w:color w:val="000000"/>
          <w:lang w:eastAsia="cs-CZ"/>
        </w:rPr>
        <w:tab/>
        <w:t xml:space="preserve"> I.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Provozní dotace</w:t>
      </w:r>
      <w:r>
        <w:rPr>
          <w:color w:val="000000"/>
          <w:lang w:eastAsia="cs-CZ"/>
        </w:rPr>
        <w:tab/>
        <w:t>28 418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28 418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1. </w:t>
      </w:r>
      <w:r>
        <w:rPr>
          <w:color w:val="000000"/>
          <w:lang w:eastAsia="cs-CZ"/>
        </w:rPr>
        <w:tab/>
        <w:t>Provozní dotace</w:t>
      </w:r>
      <w:r>
        <w:rPr>
          <w:color w:val="000000"/>
          <w:lang w:eastAsia="cs-CZ"/>
        </w:rPr>
        <w:tab/>
        <w:t>28 418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28 418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B.</w:t>
      </w:r>
      <w:r>
        <w:rPr>
          <w:color w:val="000000"/>
          <w:lang w:eastAsia="cs-CZ"/>
        </w:rPr>
        <w:tab/>
        <w:t xml:space="preserve">II.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Přijaté příspěvky</w:t>
      </w:r>
      <w:r>
        <w:rPr>
          <w:color w:val="000000"/>
          <w:lang w:eastAsia="cs-CZ"/>
        </w:rPr>
        <w:tab/>
        <w:t>1 038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1 038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3.</w:t>
      </w:r>
      <w:r>
        <w:rPr>
          <w:color w:val="000000"/>
          <w:lang w:eastAsia="cs-CZ"/>
        </w:rPr>
        <w:tab/>
        <w:t>Přijaté příspěvky (dary)</w:t>
      </w:r>
      <w:r>
        <w:rPr>
          <w:color w:val="000000"/>
          <w:lang w:eastAsia="cs-CZ"/>
        </w:rPr>
        <w:tab/>
        <w:t>1 038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1 038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>B.</w:t>
      </w:r>
      <w:r>
        <w:rPr>
          <w:color w:val="000000"/>
          <w:lang w:eastAsia="cs-CZ"/>
        </w:rPr>
        <w:tab/>
        <w:t xml:space="preserve">III.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Tržby za vlastní výkony a za zboží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149</w:t>
      </w:r>
      <w:r>
        <w:rPr>
          <w:color w:val="000000"/>
          <w:lang w:eastAsia="cs-CZ"/>
        </w:rPr>
        <w:tab/>
        <w:t>149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B. </w:t>
      </w:r>
      <w:r>
        <w:rPr>
          <w:color w:val="000000"/>
          <w:lang w:eastAsia="cs-CZ"/>
        </w:rPr>
        <w:tab/>
        <w:t xml:space="preserve">IV.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Ostatní výnosy </w:t>
      </w:r>
      <w:r>
        <w:rPr>
          <w:color w:val="000000"/>
          <w:lang w:eastAsia="cs-CZ"/>
        </w:rPr>
        <w:tab/>
        <w:t>2 409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2 409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7. </w:t>
      </w:r>
      <w:r>
        <w:rPr>
          <w:color w:val="000000"/>
          <w:lang w:eastAsia="cs-CZ"/>
        </w:rPr>
        <w:tab/>
        <w:t>Výnosové úroky</w:t>
      </w:r>
      <w:r>
        <w:rPr>
          <w:color w:val="000000"/>
          <w:lang w:eastAsia="cs-CZ"/>
        </w:rPr>
        <w:tab/>
        <w:t>4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4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9. </w:t>
      </w:r>
      <w:r>
        <w:rPr>
          <w:color w:val="000000"/>
          <w:lang w:eastAsia="cs-CZ"/>
        </w:rPr>
        <w:tab/>
        <w:t>Zúčtování fondů</w:t>
      </w:r>
      <w:r>
        <w:rPr>
          <w:color w:val="000000"/>
          <w:lang w:eastAsia="cs-CZ"/>
        </w:rPr>
        <w:tab/>
        <w:t>2 102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2 102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 xml:space="preserve">10. </w:t>
      </w:r>
      <w:r>
        <w:rPr>
          <w:color w:val="000000"/>
          <w:lang w:eastAsia="cs-CZ"/>
        </w:rPr>
        <w:tab/>
        <w:t>Jiné ostatní výnosy</w:t>
      </w:r>
      <w:r>
        <w:rPr>
          <w:color w:val="000000"/>
          <w:lang w:eastAsia="cs-CZ"/>
        </w:rPr>
        <w:tab/>
        <w:t>303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303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B. </w:t>
      </w:r>
      <w:r>
        <w:rPr>
          <w:color w:val="000000"/>
          <w:lang w:eastAsia="cs-CZ"/>
        </w:rPr>
        <w:tab/>
        <w:t xml:space="preserve">V.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Tržby z prodeje majetku</w:t>
      </w:r>
      <w:r>
        <w:rPr>
          <w:color w:val="000000"/>
          <w:lang w:eastAsia="cs-CZ"/>
        </w:rPr>
        <w:tab/>
        <w:t>85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85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11.</w:t>
      </w:r>
      <w:r>
        <w:rPr>
          <w:color w:val="000000"/>
          <w:lang w:eastAsia="cs-CZ"/>
        </w:rPr>
        <w:tab/>
        <w:t xml:space="preserve">Tržby z prodeje dlouhodobého nehmotného a 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hmotného majetku</w:t>
      </w:r>
      <w:r>
        <w:rPr>
          <w:color w:val="000000"/>
          <w:lang w:eastAsia="cs-CZ"/>
        </w:rPr>
        <w:tab/>
        <w:t>85</w:t>
      </w:r>
      <w:r>
        <w:rPr>
          <w:color w:val="000000"/>
          <w:lang w:eastAsia="cs-CZ"/>
        </w:rPr>
        <w:tab/>
        <w:t>0</w:t>
      </w:r>
      <w:r>
        <w:rPr>
          <w:color w:val="000000"/>
          <w:lang w:eastAsia="cs-CZ"/>
        </w:rPr>
        <w:tab/>
        <w:t>85</w:t>
      </w:r>
    </w:p>
    <w:p w:rsidR="006B3F4D" w:rsidRPr="003C46F8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b/>
          <w:color w:val="000000"/>
          <w:highlight w:val="cyan"/>
          <w:lang w:eastAsia="cs-CZ"/>
        </w:rPr>
      </w:pPr>
      <w:r w:rsidRPr="003C46F8">
        <w:rPr>
          <w:b/>
          <w:color w:val="000000"/>
          <w:highlight w:val="cyan"/>
          <w:lang w:eastAsia="cs-CZ"/>
        </w:rPr>
        <w:t xml:space="preserve">VÝNOSY CELKEM </w:t>
      </w:r>
      <w:r w:rsidRPr="003C46F8">
        <w:rPr>
          <w:b/>
          <w:color w:val="000000"/>
          <w:highlight w:val="cyan"/>
          <w:lang w:eastAsia="cs-CZ"/>
        </w:rPr>
        <w:tab/>
        <w:t>31 950</w:t>
      </w:r>
      <w:r w:rsidRPr="003C46F8">
        <w:rPr>
          <w:b/>
          <w:color w:val="000000"/>
          <w:highlight w:val="cyan"/>
          <w:lang w:eastAsia="cs-CZ"/>
        </w:rPr>
        <w:tab/>
        <w:t>149</w:t>
      </w:r>
      <w:r w:rsidRPr="003C46F8">
        <w:rPr>
          <w:b/>
          <w:color w:val="000000"/>
          <w:highlight w:val="cyan"/>
          <w:lang w:eastAsia="cs-CZ"/>
        </w:rPr>
        <w:tab/>
        <w:t>32 099</w:t>
      </w: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</w:p>
    <w:p w:rsidR="006B3F4D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C. </w:t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</w:r>
      <w:r>
        <w:rPr>
          <w:color w:val="000000"/>
          <w:lang w:eastAsia="cs-CZ"/>
        </w:rPr>
        <w:tab/>
        <w:t>Výsledek hospodaření před zdaněním</w:t>
      </w:r>
      <w:r>
        <w:rPr>
          <w:color w:val="000000"/>
          <w:lang w:eastAsia="cs-CZ"/>
        </w:rPr>
        <w:tab/>
        <w:t>188</w:t>
      </w:r>
      <w:r>
        <w:rPr>
          <w:color w:val="000000"/>
          <w:lang w:eastAsia="cs-CZ"/>
        </w:rPr>
        <w:tab/>
        <w:t>95</w:t>
      </w:r>
      <w:r>
        <w:rPr>
          <w:color w:val="000000"/>
          <w:lang w:eastAsia="cs-CZ"/>
        </w:rPr>
        <w:tab/>
        <w:t>283</w:t>
      </w:r>
    </w:p>
    <w:p w:rsidR="006B3F4D" w:rsidRPr="003C46F8" w:rsidRDefault="006B3F4D" w:rsidP="006B3F4D">
      <w:pPr>
        <w:tabs>
          <w:tab w:val="left" w:pos="284"/>
          <w:tab w:val="left" w:pos="709"/>
          <w:tab w:val="left" w:pos="1418"/>
          <w:tab w:val="right" w:pos="7371"/>
          <w:tab w:val="right" w:pos="8222"/>
          <w:tab w:val="right" w:pos="9072"/>
        </w:tabs>
        <w:autoSpaceDE w:val="0"/>
        <w:autoSpaceDN w:val="0"/>
        <w:adjustRightInd w:val="0"/>
        <w:spacing w:after="0"/>
        <w:rPr>
          <w:b/>
          <w:color w:val="000000"/>
          <w:highlight w:val="cyan"/>
          <w:lang w:eastAsia="cs-CZ"/>
        </w:rPr>
      </w:pPr>
      <w:r w:rsidRPr="003C46F8">
        <w:rPr>
          <w:b/>
          <w:color w:val="000000"/>
          <w:highlight w:val="cyan"/>
          <w:lang w:eastAsia="cs-CZ"/>
        </w:rPr>
        <w:t xml:space="preserve">D. </w:t>
      </w:r>
      <w:r w:rsidRPr="003C46F8">
        <w:rPr>
          <w:b/>
          <w:color w:val="000000"/>
          <w:highlight w:val="cyan"/>
          <w:lang w:eastAsia="cs-CZ"/>
        </w:rPr>
        <w:tab/>
      </w:r>
      <w:r w:rsidRPr="003C46F8">
        <w:rPr>
          <w:b/>
          <w:color w:val="000000"/>
          <w:highlight w:val="cyan"/>
          <w:lang w:eastAsia="cs-CZ"/>
        </w:rPr>
        <w:tab/>
      </w:r>
      <w:r w:rsidRPr="003C46F8">
        <w:rPr>
          <w:b/>
          <w:color w:val="000000"/>
          <w:highlight w:val="cyan"/>
          <w:lang w:eastAsia="cs-CZ"/>
        </w:rPr>
        <w:tab/>
        <w:t>Výsledek hospodaření po zdanění</w:t>
      </w:r>
      <w:r w:rsidRPr="003C46F8">
        <w:rPr>
          <w:b/>
          <w:color w:val="000000"/>
          <w:highlight w:val="cyan"/>
          <w:lang w:eastAsia="cs-CZ"/>
        </w:rPr>
        <w:tab/>
        <w:t>188</w:t>
      </w:r>
      <w:r w:rsidRPr="003C46F8">
        <w:rPr>
          <w:b/>
          <w:color w:val="000000"/>
          <w:highlight w:val="cyan"/>
          <w:lang w:eastAsia="cs-CZ"/>
        </w:rPr>
        <w:tab/>
        <w:t>95</w:t>
      </w:r>
      <w:r w:rsidRPr="003C46F8">
        <w:rPr>
          <w:b/>
          <w:color w:val="000000"/>
          <w:highlight w:val="cyan"/>
          <w:lang w:eastAsia="cs-CZ"/>
        </w:rPr>
        <w:tab/>
        <w:t>283</w:t>
      </w:r>
    </w:p>
    <w:p w:rsidR="000D1ED2" w:rsidRDefault="000D1ED2" w:rsidP="000D1ED2"/>
    <w:p w:rsidR="000D1ED2" w:rsidRDefault="000D1ED2" w:rsidP="009309DC">
      <w:pPr>
        <w:pStyle w:val="Nadpis2"/>
      </w:pPr>
      <w:r>
        <w:br w:type="column"/>
      </w:r>
      <w:r>
        <w:lastRenderedPageBreak/>
        <w:t>Příloha v účetní závěrce</w:t>
      </w:r>
    </w:p>
    <w:p w:rsidR="006B3F4D" w:rsidRPr="00A71C35" w:rsidRDefault="006B3F4D" w:rsidP="00CD5A54">
      <w:pPr>
        <w:rPr>
          <w:b/>
        </w:rPr>
      </w:pPr>
      <w:r w:rsidRPr="00A71C35">
        <w:rPr>
          <w:b/>
        </w:rPr>
        <w:t xml:space="preserve">podle § 30 </w:t>
      </w:r>
      <w:proofErr w:type="spellStart"/>
      <w:r w:rsidRPr="00A71C35">
        <w:rPr>
          <w:b/>
        </w:rPr>
        <w:t>vyhl</w:t>
      </w:r>
      <w:proofErr w:type="spellEnd"/>
      <w:r w:rsidRPr="00A71C35">
        <w:rPr>
          <w:b/>
        </w:rPr>
        <w:t>. č. 504/2002 Sb.</w:t>
      </w:r>
    </w:p>
    <w:p w:rsidR="006B3F4D" w:rsidRPr="000666BC" w:rsidRDefault="006B3F4D" w:rsidP="00CD5A54"/>
    <w:p w:rsidR="006B3F4D" w:rsidRPr="00A71C35" w:rsidRDefault="006B3F4D" w:rsidP="004D2F65">
      <w:pPr>
        <w:pStyle w:val="Nadpis3"/>
      </w:pPr>
      <w:r w:rsidRPr="00A71C35">
        <w:t>ÚDAJE O ÚČETNÍ JEDNOTCE</w:t>
      </w:r>
    </w:p>
    <w:p w:rsidR="006B3F4D" w:rsidRPr="000666BC" w:rsidRDefault="00C71A97" w:rsidP="00CD5A54">
      <w:r>
        <w:rPr>
          <w:b/>
        </w:rPr>
        <w:t xml:space="preserve">a) </w:t>
      </w:r>
      <w:r w:rsidR="006B3F4D" w:rsidRPr="00C71A97">
        <w:rPr>
          <w:b/>
        </w:rPr>
        <w:t>Název účetní jednotky</w:t>
      </w:r>
      <w:r w:rsidR="006B3F4D" w:rsidRPr="000666BC">
        <w:t>: Tyfloservis, o.p.s.</w:t>
      </w:r>
    </w:p>
    <w:p w:rsidR="006B3F4D" w:rsidRPr="000666BC" w:rsidRDefault="006B3F4D" w:rsidP="00CD5A54">
      <w:pPr>
        <w:pStyle w:val="Odstavecseseznamem"/>
        <w:spacing w:after="120" w:line="240" w:lineRule="auto"/>
        <w:ind w:left="284" w:hanging="284"/>
        <w:contextualSpacing w:val="0"/>
      </w:pPr>
      <w:r w:rsidRPr="000666BC">
        <w:t>Sídlo: Krakovská 1695/21, 110 00 Praha 1</w:t>
      </w:r>
    </w:p>
    <w:p w:rsidR="006B3F4D" w:rsidRPr="000666BC" w:rsidRDefault="006B3F4D" w:rsidP="00CD5A54">
      <w:pPr>
        <w:pStyle w:val="Odstavecseseznamem"/>
        <w:spacing w:after="120" w:line="240" w:lineRule="auto"/>
        <w:ind w:left="284" w:hanging="284"/>
        <w:contextualSpacing w:val="0"/>
      </w:pPr>
      <w:r w:rsidRPr="000666BC">
        <w:t>Právní forma: obecně prospěšná společnost</w:t>
      </w:r>
    </w:p>
    <w:p w:rsidR="006B3F4D" w:rsidRPr="000666BC" w:rsidRDefault="006B3F4D" w:rsidP="00CD5A54">
      <w:pPr>
        <w:pStyle w:val="Odstavecseseznamem"/>
        <w:spacing w:after="120" w:line="240" w:lineRule="auto"/>
        <w:ind w:left="0"/>
        <w:contextualSpacing w:val="0"/>
      </w:pPr>
      <w:r w:rsidRPr="000666BC">
        <w:t>Hlavní činnost: rehabilitační služby pro nevidomé a slabozraké</w:t>
      </w:r>
    </w:p>
    <w:p w:rsidR="006B3F4D" w:rsidRPr="000666BC" w:rsidRDefault="006B3F4D" w:rsidP="00CD5A54">
      <w:pPr>
        <w:pStyle w:val="Odstavecseseznamem"/>
        <w:spacing w:after="120" w:line="240" w:lineRule="auto"/>
        <w:ind w:left="0"/>
        <w:contextualSpacing w:val="0"/>
      </w:pPr>
      <w:r w:rsidRPr="000666BC">
        <w:t xml:space="preserve">Hospodářská činnost: </w:t>
      </w:r>
    </w:p>
    <w:p w:rsidR="006B3F4D" w:rsidRPr="000666BC" w:rsidRDefault="006B3F4D" w:rsidP="004039D0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 w:rsidRPr="000666BC">
        <w:t xml:space="preserve">vydavatelské činnosti, polygrafická výroba, knihařské a kopírovací práce, </w:t>
      </w:r>
    </w:p>
    <w:p w:rsidR="006B3F4D" w:rsidRPr="000666BC" w:rsidRDefault="006B3F4D" w:rsidP="004039D0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 w:rsidRPr="000666BC">
        <w:t>výroba, rozmnožování, distribuce, prodej, pronájem zvukových a zvukově-obrazových záznamů a výroba nenahraných nosičů údajů a záznamů,</w:t>
      </w:r>
    </w:p>
    <w:p w:rsidR="006B3F4D" w:rsidRPr="000666BC" w:rsidRDefault="006B3F4D" w:rsidP="004039D0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 w:rsidRPr="000666BC">
        <w:t xml:space="preserve">zprostředkování obchodu a služeb, </w:t>
      </w:r>
    </w:p>
    <w:p w:rsidR="006B3F4D" w:rsidRPr="000666BC" w:rsidRDefault="006B3F4D" w:rsidP="004039D0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 w:rsidRPr="000666BC">
        <w:t>velkoobchod a maloobchod,</w:t>
      </w:r>
    </w:p>
    <w:p w:rsidR="006B3F4D" w:rsidRPr="000666BC" w:rsidRDefault="006B3F4D" w:rsidP="004039D0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 w:rsidRPr="000666BC">
        <w:t xml:space="preserve">poradenská a konzultační činnost, zpracování odborných studií a posudků, </w:t>
      </w:r>
    </w:p>
    <w:p w:rsidR="006B3F4D" w:rsidRPr="000666BC" w:rsidRDefault="006B3F4D" w:rsidP="004039D0">
      <w:pPr>
        <w:pStyle w:val="Odstavecseseznamem"/>
        <w:numPr>
          <w:ilvl w:val="0"/>
          <w:numId w:val="9"/>
        </w:numPr>
        <w:spacing w:after="120" w:line="240" w:lineRule="auto"/>
        <w:contextualSpacing w:val="0"/>
      </w:pPr>
      <w:r w:rsidRPr="000666BC">
        <w:t>mimoškolní výchova a vzdělávání, pořádání kurzů, školení, včetně lektorské činnosti.</w:t>
      </w:r>
    </w:p>
    <w:p w:rsidR="006B3F4D" w:rsidRPr="000666BC" w:rsidRDefault="006B3F4D" w:rsidP="00CD5A54">
      <w:pPr>
        <w:jc w:val="both"/>
      </w:pPr>
      <w:r w:rsidRPr="000666BC">
        <w:rPr>
          <w:b/>
        </w:rPr>
        <w:t>Statutární orgán</w:t>
      </w:r>
      <w:r w:rsidRPr="000666BC">
        <w:t xml:space="preserve">: </w:t>
      </w:r>
      <w:r>
        <w:t>ThDr. Eva Machová, Th.D.</w:t>
      </w:r>
    </w:p>
    <w:p w:rsidR="006B3F4D" w:rsidRPr="000666BC" w:rsidRDefault="006B3F4D" w:rsidP="00CD5A54">
      <w:pPr>
        <w:jc w:val="both"/>
        <w:rPr>
          <w:b/>
        </w:rPr>
      </w:pPr>
      <w:r w:rsidRPr="000666BC">
        <w:rPr>
          <w:b/>
        </w:rPr>
        <w:t>Správní rada:</w:t>
      </w:r>
    </w:p>
    <w:p w:rsidR="006B3F4D" w:rsidRPr="000666BC" w:rsidRDefault="006B3F4D" w:rsidP="00CD5A54">
      <w:pPr>
        <w:jc w:val="both"/>
      </w:pPr>
      <w:r>
        <w:t>Mgr. Luboš Zajíc, předseda</w:t>
      </w:r>
    </w:p>
    <w:p w:rsidR="006B3F4D" w:rsidRPr="000666BC" w:rsidRDefault="006B3F4D" w:rsidP="00CD5A54">
      <w:pPr>
        <w:jc w:val="both"/>
      </w:pPr>
      <w:r w:rsidRPr="000666BC">
        <w:t xml:space="preserve">doc. PhDr. Lea Květoňová, Ph.D., </w:t>
      </w:r>
      <w:r>
        <w:t>členka</w:t>
      </w:r>
    </w:p>
    <w:p w:rsidR="006B3F4D" w:rsidRPr="000666BC" w:rsidRDefault="006B3F4D" w:rsidP="00CD5A54">
      <w:pPr>
        <w:jc w:val="both"/>
      </w:pPr>
      <w:r w:rsidRPr="000666BC">
        <w:t xml:space="preserve">PhDr. </w:t>
      </w:r>
      <w:r>
        <w:t>Rudolf Volejník, člen</w:t>
      </w:r>
    </w:p>
    <w:p w:rsidR="006B3F4D" w:rsidRPr="000666BC" w:rsidRDefault="006B3F4D" w:rsidP="00CD5A54">
      <w:pPr>
        <w:jc w:val="both"/>
        <w:rPr>
          <w:b/>
        </w:rPr>
      </w:pPr>
      <w:r w:rsidRPr="000666BC">
        <w:rPr>
          <w:b/>
        </w:rPr>
        <w:t>Dozorčí rada:</w:t>
      </w:r>
    </w:p>
    <w:p w:rsidR="006B3F4D" w:rsidRPr="000666BC" w:rsidRDefault="006B3F4D" w:rsidP="00CD5A54">
      <w:pPr>
        <w:jc w:val="both"/>
      </w:pPr>
      <w:r w:rsidRPr="000666BC">
        <w:t xml:space="preserve">Ing. </w:t>
      </w:r>
      <w:r>
        <w:t>Kateřina Jelínková, předsedkyně</w:t>
      </w:r>
    </w:p>
    <w:p w:rsidR="006B3F4D" w:rsidRPr="000666BC" w:rsidRDefault="006B3F4D" w:rsidP="00CD5A54">
      <w:pPr>
        <w:jc w:val="both"/>
      </w:pPr>
      <w:r w:rsidRPr="000666BC">
        <w:t>JUDr. Radmila Chadimová, členka</w:t>
      </w:r>
    </w:p>
    <w:p w:rsidR="006B3F4D" w:rsidRPr="000666BC" w:rsidRDefault="006B3F4D" w:rsidP="00CD5A54">
      <w:pPr>
        <w:jc w:val="both"/>
      </w:pPr>
      <w:r>
        <w:t>Mgr. Věra Vlasáková, členka</w:t>
      </w:r>
    </w:p>
    <w:p w:rsidR="006B3F4D" w:rsidRPr="000666BC" w:rsidRDefault="006B3F4D" w:rsidP="00CD5A54">
      <w:pPr>
        <w:jc w:val="both"/>
      </w:pPr>
      <w:r w:rsidRPr="001D4EDA">
        <w:rPr>
          <w:b/>
        </w:rPr>
        <w:t>Organizační složky s vlastní právní subjektivitou:</w:t>
      </w:r>
      <w:r w:rsidRPr="000666BC">
        <w:t xml:space="preserve"> nejsou.</w:t>
      </w:r>
    </w:p>
    <w:p w:rsidR="006B3F4D" w:rsidRPr="000666BC" w:rsidRDefault="006B3F4D" w:rsidP="008761BB">
      <w:pPr>
        <w:pStyle w:val="Odstavecseseznamem"/>
        <w:spacing w:after="120" w:line="240" w:lineRule="auto"/>
        <w:ind w:left="0"/>
        <w:contextualSpacing w:val="0"/>
        <w:jc w:val="both"/>
        <w:rPr>
          <w:b/>
        </w:rPr>
      </w:pPr>
      <w:r w:rsidRPr="000666BC">
        <w:rPr>
          <w:b/>
        </w:rPr>
        <w:t xml:space="preserve">b) Zakladatel (zřizovatel): </w:t>
      </w:r>
      <w:r w:rsidRPr="000666BC">
        <w:t>Sjednocená organizace nevidomých a slabozrakých České republiky, zapsaný spolek</w:t>
      </w:r>
    </w:p>
    <w:p w:rsidR="006B3F4D" w:rsidRPr="000666BC" w:rsidRDefault="006B3F4D" w:rsidP="00CD5A54">
      <w:pPr>
        <w:pStyle w:val="Odstavecseseznamem"/>
        <w:spacing w:after="120" w:line="240" w:lineRule="auto"/>
        <w:ind w:left="284" w:hanging="284"/>
        <w:contextualSpacing w:val="0"/>
      </w:pPr>
      <w:r w:rsidRPr="000666BC">
        <w:t xml:space="preserve">Vklady do vlastního jmění: </w:t>
      </w:r>
      <w:r>
        <w:t>1 000 Kč</w:t>
      </w:r>
    </w:p>
    <w:p w:rsidR="006B3F4D" w:rsidRPr="000666BC" w:rsidRDefault="006B3F4D" w:rsidP="00CD5A54">
      <w:r w:rsidRPr="000666BC">
        <w:rPr>
          <w:b/>
        </w:rPr>
        <w:t>c) Účetní období</w:t>
      </w:r>
      <w:r w:rsidRPr="000666BC">
        <w:t>: 1. 1. 20</w:t>
      </w:r>
      <w:r>
        <w:t>22</w:t>
      </w:r>
      <w:r w:rsidRPr="000666BC">
        <w:t xml:space="preserve"> – 31. 12. 20</w:t>
      </w:r>
      <w:r>
        <w:t>22</w:t>
      </w:r>
    </w:p>
    <w:p w:rsidR="006B3F4D" w:rsidRPr="000666BC" w:rsidRDefault="006B3F4D" w:rsidP="00CD5A54">
      <w:pPr>
        <w:rPr>
          <w:b/>
        </w:rPr>
      </w:pPr>
      <w:r w:rsidRPr="000666BC">
        <w:rPr>
          <w:b/>
        </w:rPr>
        <w:t>d) Použité obecné účetní zásady a metody:</w:t>
      </w:r>
    </w:p>
    <w:p w:rsidR="006B3F4D" w:rsidRPr="000666BC" w:rsidRDefault="006B3F4D" w:rsidP="007B58A5">
      <w:pPr>
        <w:jc w:val="both"/>
      </w:pPr>
      <w:r w:rsidRPr="000666BC">
        <w:t>Přiložená individuální účetní závěrka byla připravena v souladu se zákonem č. 563/1991 Sb., o účetnictví, ve znění pozdějších předpisů (dále jen „zákona o účetnictví“) a prováděcí vyhláškou č. 504/2002 Sb., kterou se provádějí některá ustanovení zákona č. 563/1991 Sb., o</w:t>
      </w:r>
      <w:r w:rsidR="008761BB">
        <w:t> </w:t>
      </w:r>
      <w:r w:rsidRPr="000666BC">
        <w:t>účetnictví, ve znění pozdějších předpisů, pro účetní jednotky, které nebyly založeny za účelem podnikání, ve znění pozdějších předpisů, ve znění platném pro rok 20</w:t>
      </w:r>
      <w:r>
        <w:t>21</w:t>
      </w:r>
      <w:r w:rsidRPr="000666BC">
        <w:t xml:space="preserve"> (dále jen „prováděcí vyhláška k zákonu o účetnictví“).</w:t>
      </w:r>
    </w:p>
    <w:p w:rsidR="006B3F4D" w:rsidRPr="0046220D" w:rsidRDefault="000510E4" w:rsidP="004D2F65">
      <w:pPr>
        <w:pStyle w:val="Nadpis3"/>
      </w:pPr>
      <w:r>
        <w:br w:type="column"/>
      </w:r>
      <w:r w:rsidR="006B3F4D" w:rsidRPr="0046220D">
        <w:lastRenderedPageBreak/>
        <w:t>MAJETEK A ZÁVAZKY</w:t>
      </w:r>
    </w:p>
    <w:p w:rsidR="006B3F4D" w:rsidRPr="00C46D85" w:rsidRDefault="00676652" w:rsidP="00CD5A54">
      <w:pPr>
        <w:rPr>
          <w:b/>
        </w:rPr>
      </w:pPr>
      <w:bookmarkStart w:id="57" w:name="_Toc474124192"/>
      <w:bookmarkStart w:id="58" w:name="_Toc474124304"/>
      <w:bookmarkStart w:id="59" w:name="_Toc475610615"/>
      <w:r w:rsidRPr="00C46D85">
        <w:rPr>
          <w:b/>
        </w:rPr>
        <w:t xml:space="preserve">a) </w:t>
      </w:r>
      <w:r w:rsidR="006B3F4D" w:rsidRPr="00C46D85">
        <w:rPr>
          <w:b/>
        </w:rPr>
        <w:t>Dlouhodobý nehmotný majetek</w:t>
      </w:r>
      <w:bookmarkEnd w:id="57"/>
      <w:bookmarkEnd w:id="58"/>
      <w:bookmarkEnd w:id="59"/>
    </w:p>
    <w:p w:rsidR="006B3F4D" w:rsidRPr="000666BC" w:rsidRDefault="006B3F4D" w:rsidP="00986DD8">
      <w:pPr>
        <w:jc w:val="both"/>
      </w:pPr>
      <w:r w:rsidRPr="000666BC">
        <w:t xml:space="preserve">Dlouhodobý nehmotný majetek se oceňuje v pořizovacích cenách, které obsahují cenu pořízení a náklady s pořízením související. Úroky a další finanční výdaje související s pořízením se zahrnují do jeho ocenění. </w:t>
      </w:r>
    </w:p>
    <w:p w:rsidR="006B3F4D" w:rsidRPr="000666BC" w:rsidRDefault="006B3F4D" w:rsidP="00CD5A54">
      <w:r w:rsidRPr="000666BC">
        <w:t>Dlouhodobý nehmotný majetek vyrobený v účetní jednotce není.</w:t>
      </w:r>
    </w:p>
    <w:p w:rsidR="006B3F4D" w:rsidRPr="000666BC" w:rsidRDefault="006B3F4D" w:rsidP="00CD5A54">
      <w:r w:rsidRPr="000666BC">
        <w:t>Dlouhodobý nehmotný majetek nad 60 tis. Kč v roce 20</w:t>
      </w:r>
      <w:r>
        <w:t>22 není.</w:t>
      </w:r>
    </w:p>
    <w:p w:rsidR="006B3F4D" w:rsidRPr="001D4EDA" w:rsidRDefault="006B3F4D" w:rsidP="00CD5A54">
      <w:pPr>
        <w:rPr>
          <w:b/>
        </w:rPr>
      </w:pPr>
      <w:r w:rsidRPr="001D4EDA">
        <w:rPr>
          <w:b/>
        </w:rPr>
        <w:t>Odpisy</w:t>
      </w:r>
    </w:p>
    <w:p w:rsidR="006B3F4D" w:rsidRPr="000666BC" w:rsidRDefault="006B3F4D" w:rsidP="00986DD8">
      <w:pPr>
        <w:jc w:val="both"/>
      </w:pPr>
      <w:r w:rsidRPr="000666BC">
        <w:t>Odpisy jsou vypočteny na základě pořizovací ceny a předpokládané doby životnosti příslušného majetku.</w:t>
      </w:r>
    </w:p>
    <w:p w:rsidR="006B3F4D" w:rsidRPr="000666BC" w:rsidRDefault="006B3F4D" w:rsidP="00986DD8">
      <w:pPr>
        <w:jc w:val="both"/>
      </w:pPr>
      <w:r w:rsidRPr="000666BC">
        <w:t>Náklady na technické zhodnocení dlouhodobého nehmotného majetku zvyšují jeho pořizovací cenu. Opravy a údržba se účtují do nákladů.</w:t>
      </w:r>
    </w:p>
    <w:p w:rsidR="006B3F4D" w:rsidRPr="00C46D85" w:rsidRDefault="00E466F4" w:rsidP="00CD5A54">
      <w:pPr>
        <w:rPr>
          <w:b/>
        </w:rPr>
      </w:pPr>
      <w:bookmarkStart w:id="60" w:name="_Toc474124193"/>
      <w:bookmarkStart w:id="61" w:name="_Toc474124305"/>
      <w:bookmarkStart w:id="62" w:name="_Toc462739342"/>
      <w:r w:rsidRPr="00C46D85">
        <w:rPr>
          <w:b/>
        </w:rPr>
        <w:t xml:space="preserve">b) </w:t>
      </w:r>
      <w:r w:rsidR="006B3F4D" w:rsidRPr="00C46D85">
        <w:rPr>
          <w:b/>
        </w:rPr>
        <w:t>Dlouhodobý hmotný majetek</w:t>
      </w:r>
      <w:bookmarkEnd w:id="60"/>
      <w:bookmarkEnd w:id="61"/>
      <w:bookmarkEnd w:id="62"/>
    </w:p>
    <w:p w:rsidR="006B3F4D" w:rsidRPr="000666BC" w:rsidRDefault="006B3F4D" w:rsidP="00986DD8">
      <w:pPr>
        <w:jc w:val="both"/>
      </w:pPr>
      <w:r w:rsidRPr="000666BC">
        <w:t xml:space="preserve">Dlouhodobý hmotný majetek se oceňuje v pořizovacích cenách, které zahrnují cenu pořízení, náklady na dopravu, clo a další náklady s pořízením související. Úroky a další finanční výdaje související s pořízením se zahrnují do jeho ocenění. </w:t>
      </w:r>
    </w:p>
    <w:p w:rsidR="006B3F4D" w:rsidRPr="000666BC" w:rsidRDefault="006B3F4D" w:rsidP="00986DD8">
      <w:pPr>
        <w:jc w:val="both"/>
      </w:pPr>
      <w:r w:rsidRPr="000666BC">
        <w:t>Dlouhodobý hmotný majetek vyrobený v účetní jednotce není.</w:t>
      </w:r>
    </w:p>
    <w:p w:rsidR="006B3F4D" w:rsidRPr="000666BC" w:rsidRDefault="006B3F4D" w:rsidP="00986DD8">
      <w:pPr>
        <w:jc w:val="both"/>
      </w:pPr>
      <w:r w:rsidRPr="000666BC">
        <w:t>Dlouhodobý hmotný majetek nad</w:t>
      </w:r>
      <w:r w:rsidRPr="000666BC">
        <w:rPr>
          <w:i/>
          <w:iCs/>
        </w:rPr>
        <w:t xml:space="preserve"> </w:t>
      </w:r>
      <w:r>
        <w:rPr>
          <w:iCs/>
        </w:rPr>
        <w:t>40</w:t>
      </w:r>
      <w:r w:rsidRPr="000666BC">
        <w:t xml:space="preserve"> tis. Kč se odepisuje do nákladů po dobu ekonomické životnosti.</w:t>
      </w:r>
    </w:p>
    <w:p w:rsidR="006B3F4D" w:rsidRPr="000666BC" w:rsidRDefault="006B3F4D" w:rsidP="00986DD8">
      <w:pPr>
        <w:jc w:val="both"/>
      </w:pPr>
      <w:r w:rsidRPr="000666BC">
        <w:t>Dlouhodobý hmotný majetek získaný bezplatně se oceňuje reprodukční pořizovací cenou a</w:t>
      </w:r>
      <w:r w:rsidR="00986DD8">
        <w:t> </w:t>
      </w:r>
      <w:r w:rsidRPr="000666BC">
        <w:t xml:space="preserve">účtuje se ve prospěch účtu 901 </w:t>
      </w:r>
      <w:r w:rsidRPr="000666BC">
        <w:rPr>
          <w:i/>
        </w:rPr>
        <w:t xml:space="preserve">- </w:t>
      </w:r>
      <w:r w:rsidRPr="000666BC">
        <w:t>Vlastní jmění. Pokud je dlouhodobý nehmotný majetek, dlouhodobý hmotný majetek a technické zhodnocení pořízeno zcela nebo z části z přijaté dotace nebo účelového daru, vlastní jmění se zvýší o částku ve výši přijaté dotace nebo účelového daru. Obdobně se postupuje v případě bezúplatně nabytého dlouhodobého nehmotného majetku, dlouhodobého hmotného majetku a technického zhodnocení. Pokud je takto pořízený majetek odepisován, postupuje se takto:</w:t>
      </w:r>
    </w:p>
    <w:p w:rsidR="006B3F4D" w:rsidRPr="000666BC" w:rsidRDefault="006B3F4D" w:rsidP="004039D0">
      <w:pPr>
        <w:pStyle w:val="Odstavecseseznamem"/>
        <w:numPr>
          <w:ilvl w:val="0"/>
          <w:numId w:val="6"/>
        </w:numPr>
        <w:spacing w:after="120" w:line="240" w:lineRule="auto"/>
        <w:contextualSpacing w:val="0"/>
      </w:pPr>
      <w:r w:rsidRPr="000666BC">
        <w:t>stanoví se částka z výše odpisů v poměru přijaté dotace a pořizovací ceny</w:t>
      </w:r>
    </w:p>
    <w:p w:rsidR="006B3F4D" w:rsidRPr="000666BC" w:rsidRDefault="006B3F4D" w:rsidP="004039D0">
      <w:pPr>
        <w:pStyle w:val="Odstavecseseznamem"/>
        <w:numPr>
          <w:ilvl w:val="0"/>
          <w:numId w:val="6"/>
        </w:numPr>
        <w:spacing w:after="120" w:line="240" w:lineRule="auto"/>
        <w:contextualSpacing w:val="0"/>
      </w:pPr>
      <w:r w:rsidRPr="000666BC">
        <w:t>sníží se výše vlastního jmění o tuto částku</w:t>
      </w:r>
    </w:p>
    <w:p w:rsidR="006B3F4D" w:rsidRPr="000666BC" w:rsidRDefault="006B3F4D" w:rsidP="004039D0">
      <w:pPr>
        <w:pStyle w:val="Odstavecseseznamem"/>
        <w:numPr>
          <w:ilvl w:val="0"/>
          <w:numId w:val="6"/>
        </w:numPr>
        <w:spacing w:after="120" w:line="240" w:lineRule="auto"/>
        <w:contextualSpacing w:val="0"/>
      </w:pPr>
      <w:r w:rsidRPr="000666BC">
        <w:t>současně se zvýší jiné ostatní výnosy o tuto částku.</w:t>
      </w:r>
    </w:p>
    <w:p w:rsidR="006B3F4D" w:rsidRPr="000666BC" w:rsidRDefault="006B3F4D" w:rsidP="00986DD8">
      <w:pPr>
        <w:jc w:val="both"/>
      </w:pPr>
      <w:r w:rsidRPr="000666BC">
        <w:t>Náklady na technické zhodnocení dlouhodobého hmotného majetku zvyšují jeho pořizovací cenu. Opravy a údržba se účtují do nákladů.</w:t>
      </w:r>
    </w:p>
    <w:p w:rsidR="006B3F4D" w:rsidRPr="001D4EDA" w:rsidRDefault="006B3F4D" w:rsidP="00CD5A54">
      <w:pPr>
        <w:rPr>
          <w:b/>
        </w:rPr>
      </w:pPr>
      <w:r w:rsidRPr="001D4EDA">
        <w:rPr>
          <w:b/>
        </w:rPr>
        <w:t>Odpisy</w:t>
      </w:r>
    </w:p>
    <w:p w:rsidR="006B3F4D" w:rsidRPr="000666BC" w:rsidRDefault="006B3F4D" w:rsidP="0043549E">
      <w:pPr>
        <w:jc w:val="both"/>
      </w:pPr>
      <w:r w:rsidRPr="000666BC">
        <w:t xml:space="preserve">Odpisy jsou vypočteny na základě pořizovací ceny a předpokládané doby životnosti příslušného majetku. </w:t>
      </w:r>
    </w:p>
    <w:p w:rsidR="006B3F4D" w:rsidRPr="00C46D85" w:rsidRDefault="00E466F4" w:rsidP="00CD5A54">
      <w:pPr>
        <w:rPr>
          <w:b/>
        </w:rPr>
      </w:pPr>
      <w:bookmarkStart w:id="63" w:name="_Toc475610617"/>
      <w:r w:rsidRPr="00C46D85">
        <w:rPr>
          <w:b/>
        </w:rPr>
        <w:t xml:space="preserve">c) </w:t>
      </w:r>
      <w:r w:rsidR="006B3F4D" w:rsidRPr="00C46D85">
        <w:rPr>
          <w:b/>
        </w:rPr>
        <w:t>Finanční majetek</w:t>
      </w:r>
      <w:bookmarkEnd w:id="63"/>
      <w:r w:rsidR="006B3F4D" w:rsidRPr="00C46D85">
        <w:rPr>
          <w:b/>
        </w:rPr>
        <w:t xml:space="preserve"> </w:t>
      </w:r>
    </w:p>
    <w:p w:rsidR="006B3F4D" w:rsidRPr="000666BC" w:rsidRDefault="006B3F4D" w:rsidP="00986DD8">
      <w:pPr>
        <w:jc w:val="both"/>
      </w:pPr>
      <w:r w:rsidRPr="000666BC">
        <w:t>Krátkodobý finanční majetek tvoří peněžní prostředky v pokladně a peněžní prostředky na účtech. Majetkové cenné papíry k obchodování, dluhové cenné papíry k obchodování, ostatní cenné papíry a peníze na cestě účetní jednotka nemá.</w:t>
      </w:r>
    </w:p>
    <w:p w:rsidR="006B3F4D" w:rsidRPr="00C46D85" w:rsidRDefault="00E466F4" w:rsidP="00CD5A54">
      <w:pPr>
        <w:rPr>
          <w:b/>
        </w:rPr>
      </w:pPr>
      <w:r w:rsidRPr="00C46D85">
        <w:rPr>
          <w:b/>
        </w:rPr>
        <w:t xml:space="preserve">d) </w:t>
      </w:r>
      <w:r w:rsidR="006B3F4D" w:rsidRPr="00C46D85">
        <w:rPr>
          <w:b/>
        </w:rPr>
        <w:t>Zásoby</w:t>
      </w:r>
    </w:p>
    <w:p w:rsidR="006B3F4D" w:rsidRPr="000666BC" w:rsidRDefault="006B3F4D" w:rsidP="00CD5A54">
      <w:pPr>
        <w:rPr>
          <w:iCs/>
        </w:rPr>
      </w:pPr>
      <w:r w:rsidRPr="000666BC">
        <w:rPr>
          <w:iCs/>
        </w:rPr>
        <w:t>K 31. 12. 20</w:t>
      </w:r>
      <w:r>
        <w:rPr>
          <w:iCs/>
        </w:rPr>
        <w:t>22</w:t>
      </w:r>
      <w:r w:rsidRPr="000666BC">
        <w:rPr>
          <w:iCs/>
        </w:rPr>
        <w:t xml:space="preserve"> </w:t>
      </w:r>
      <w:r>
        <w:rPr>
          <w:iCs/>
        </w:rPr>
        <w:t>ne</w:t>
      </w:r>
      <w:r w:rsidRPr="000666BC">
        <w:rPr>
          <w:iCs/>
        </w:rPr>
        <w:t xml:space="preserve">byly </w:t>
      </w:r>
      <w:r>
        <w:rPr>
          <w:iCs/>
        </w:rPr>
        <w:t>žádné zásoby.</w:t>
      </w:r>
    </w:p>
    <w:p w:rsidR="006B3F4D" w:rsidRPr="00C46D85" w:rsidRDefault="00E466F4" w:rsidP="00CD5A54">
      <w:pPr>
        <w:rPr>
          <w:b/>
        </w:rPr>
      </w:pPr>
      <w:r w:rsidRPr="00C46D85">
        <w:rPr>
          <w:b/>
        </w:rPr>
        <w:t xml:space="preserve">e) </w:t>
      </w:r>
      <w:r w:rsidR="006B3F4D" w:rsidRPr="00C46D85">
        <w:rPr>
          <w:b/>
        </w:rPr>
        <w:t>Pohledávky</w:t>
      </w:r>
    </w:p>
    <w:p w:rsidR="006B3F4D" w:rsidRDefault="006B3F4D" w:rsidP="00CD5A54">
      <w:pPr>
        <w:rPr>
          <w:iCs/>
        </w:rPr>
      </w:pPr>
      <w:r>
        <w:rPr>
          <w:iCs/>
        </w:rPr>
        <w:t>Krátkodobé pohledávky:</w:t>
      </w:r>
    </w:p>
    <w:p w:rsidR="006B3F4D" w:rsidRDefault="006B3F4D" w:rsidP="00CD5A54">
      <w:pPr>
        <w:rPr>
          <w:iCs/>
        </w:rPr>
      </w:pPr>
      <w:r>
        <w:rPr>
          <w:iCs/>
        </w:rPr>
        <w:t>Zálohy – 489 267,86 Kč – energie, PHM, služby z nájmu, provozní zálohy.</w:t>
      </w:r>
    </w:p>
    <w:p w:rsidR="006B3F4D" w:rsidRDefault="006B3F4D" w:rsidP="00CD5A54">
      <w:pPr>
        <w:rPr>
          <w:iCs/>
        </w:rPr>
      </w:pPr>
      <w:r>
        <w:rPr>
          <w:iCs/>
        </w:rPr>
        <w:lastRenderedPageBreak/>
        <w:t>Ostatní pohledávky – 11 856,20 Kč.</w:t>
      </w:r>
    </w:p>
    <w:p w:rsidR="006B3F4D" w:rsidRPr="000666BC" w:rsidRDefault="006B3F4D" w:rsidP="00986DD8">
      <w:pPr>
        <w:jc w:val="both"/>
        <w:rPr>
          <w:iCs/>
        </w:rPr>
      </w:pPr>
      <w:r w:rsidRPr="000666BC">
        <w:rPr>
          <w:iCs/>
        </w:rPr>
        <w:t>Pohledávky s dobou splatnosti delší než 5 let činily k 31. 12. 20</w:t>
      </w:r>
      <w:r>
        <w:rPr>
          <w:iCs/>
        </w:rPr>
        <w:t>22</w:t>
      </w:r>
      <w:r w:rsidRPr="000666BC">
        <w:rPr>
          <w:iCs/>
        </w:rPr>
        <w:t xml:space="preserve"> Kč </w:t>
      </w:r>
      <w:r>
        <w:rPr>
          <w:iCs/>
        </w:rPr>
        <w:t>125 929 – stálé zálohy, stálé zálohy CCS, jistiny.</w:t>
      </w:r>
    </w:p>
    <w:p w:rsidR="006B3F4D" w:rsidRPr="000666BC" w:rsidRDefault="006B3F4D" w:rsidP="00CD5A54">
      <w:r w:rsidRPr="000666BC">
        <w:t xml:space="preserve">Dohadné </w:t>
      </w:r>
      <w:r>
        <w:t>účty aktivní: 0 Kč.</w:t>
      </w:r>
    </w:p>
    <w:p w:rsidR="006B3F4D" w:rsidRPr="00C46D85" w:rsidRDefault="00E466F4" w:rsidP="00CD5A54">
      <w:pPr>
        <w:rPr>
          <w:b/>
        </w:rPr>
      </w:pPr>
      <w:r w:rsidRPr="00C46D85">
        <w:rPr>
          <w:b/>
        </w:rPr>
        <w:t xml:space="preserve">f) </w:t>
      </w:r>
      <w:r w:rsidR="006B3F4D" w:rsidRPr="00C46D85">
        <w:rPr>
          <w:b/>
        </w:rPr>
        <w:t>Časové rozlišení aktiv</w:t>
      </w:r>
    </w:p>
    <w:p w:rsidR="006B3F4D" w:rsidRPr="00CA52AF" w:rsidRDefault="006B3F4D" w:rsidP="00CD5A54">
      <w:pPr>
        <w:rPr>
          <w:i/>
        </w:rPr>
      </w:pPr>
      <w:r>
        <w:t xml:space="preserve">Náklady příštích období: 1 300,68 </w:t>
      </w:r>
      <w:r w:rsidRPr="00CA52AF">
        <w:t>Kč – konference</w:t>
      </w:r>
      <w:r>
        <w:t>, dálniční známka, parkovné.</w:t>
      </w:r>
    </w:p>
    <w:p w:rsidR="006B3F4D" w:rsidRPr="002734C9" w:rsidRDefault="006B3F4D" w:rsidP="00CD5A54">
      <w:r w:rsidRPr="008E2B7C">
        <w:t>Komplexní náklady příštích období: 0 Kč</w:t>
      </w:r>
      <w:r>
        <w:t>.</w:t>
      </w:r>
    </w:p>
    <w:p w:rsidR="006B3F4D" w:rsidRPr="00C46D85" w:rsidRDefault="00E466F4" w:rsidP="00CD5A54">
      <w:pPr>
        <w:rPr>
          <w:b/>
        </w:rPr>
      </w:pPr>
      <w:r w:rsidRPr="00C46D85">
        <w:rPr>
          <w:b/>
        </w:rPr>
        <w:t xml:space="preserve">g) </w:t>
      </w:r>
      <w:r w:rsidR="006B3F4D" w:rsidRPr="00C46D85">
        <w:rPr>
          <w:b/>
        </w:rPr>
        <w:t>Dlouhodobé závazky</w:t>
      </w:r>
    </w:p>
    <w:p w:rsidR="006B3F4D" w:rsidRPr="002734C9" w:rsidRDefault="006B3F4D" w:rsidP="00CD5A54">
      <w:r w:rsidRPr="002734C9">
        <w:t>Dlouhodobé zálohy k 31. 12. 20</w:t>
      </w:r>
      <w:r>
        <w:t>22</w:t>
      </w:r>
      <w:r w:rsidRPr="002734C9">
        <w:t>: ÚJ nemá.</w:t>
      </w:r>
    </w:p>
    <w:p w:rsidR="006B3F4D" w:rsidRDefault="006B3F4D" w:rsidP="00CD5A54">
      <w:pPr>
        <w:rPr>
          <w:iCs/>
        </w:rPr>
      </w:pPr>
      <w:r w:rsidRPr="002734C9">
        <w:rPr>
          <w:iCs/>
        </w:rPr>
        <w:t>Závazky s dobou splatnosti delší než 5 let k 31. 12. 20</w:t>
      </w:r>
      <w:r>
        <w:rPr>
          <w:iCs/>
        </w:rPr>
        <w:t>22</w:t>
      </w:r>
      <w:r w:rsidRPr="002734C9">
        <w:rPr>
          <w:iCs/>
        </w:rPr>
        <w:t>: nejsou.</w:t>
      </w:r>
    </w:p>
    <w:p w:rsidR="006B3F4D" w:rsidRPr="00C46D85" w:rsidRDefault="00E466F4" w:rsidP="00CD5A54">
      <w:pPr>
        <w:rPr>
          <w:b/>
        </w:rPr>
      </w:pPr>
      <w:r w:rsidRPr="00C46D85">
        <w:rPr>
          <w:b/>
        </w:rPr>
        <w:t xml:space="preserve">h) </w:t>
      </w:r>
      <w:r w:rsidR="006B3F4D" w:rsidRPr="00C46D85">
        <w:rPr>
          <w:b/>
        </w:rPr>
        <w:t>Krátkodobé závazky</w:t>
      </w:r>
    </w:p>
    <w:p w:rsidR="006B3F4D" w:rsidRDefault="006B3F4D" w:rsidP="00CD5A54">
      <w:r>
        <w:t>Dodavatelé: 73 973,85 Kč.</w:t>
      </w:r>
    </w:p>
    <w:p w:rsidR="006B3F4D" w:rsidRDefault="006B3F4D" w:rsidP="00CD5A54">
      <w:r>
        <w:t>Ostatní závazky: 20 055 Kč -</w:t>
      </w:r>
      <w:r w:rsidR="00736861">
        <w:t xml:space="preserve"> </w:t>
      </w:r>
      <w:r>
        <w:t xml:space="preserve">zák. poj. </w:t>
      </w:r>
      <w:proofErr w:type="spellStart"/>
      <w:r>
        <w:t>zam</w:t>
      </w:r>
      <w:proofErr w:type="spellEnd"/>
      <w:r>
        <w:t>. vypl. 2023.</w:t>
      </w:r>
    </w:p>
    <w:p w:rsidR="006B3F4D" w:rsidRPr="00C46D85" w:rsidRDefault="00E466F4" w:rsidP="00CD5A54">
      <w:pPr>
        <w:rPr>
          <w:b/>
        </w:rPr>
      </w:pPr>
      <w:r w:rsidRPr="00C46D85">
        <w:rPr>
          <w:b/>
        </w:rPr>
        <w:t xml:space="preserve">i) </w:t>
      </w:r>
      <w:r w:rsidR="006B3F4D" w:rsidRPr="00C46D85">
        <w:rPr>
          <w:b/>
        </w:rPr>
        <w:t>Časové rozlišení pasiv</w:t>
      </w:r>
    </w:p>
    <w:p w:rsidR="006B3F4D" w:rsidRPr="002734C9" w:rsidRDefault="006B3F4D" w:rsidP="00986DD8">
      <w:pPr>
        <w:pStyle w:val="Normalitalic"/>
        <w:spacing w:after="120"/>
        <w:rPr>
          <w:rFonts w:ascii="Arial" w:hAnsi="Arial" w:cs="Arial"/>
        </w:rPr>
      </w:pPr>
      <w:r w:rsidRPr="00452DB8">
        <w:rPr>
          <w:rFonts w:ascii="Arial" w:hAnsi="Arial" w:cs="Arial"/>
          <w:i w:val="0"/>
          <w:sz w:val="22"/>
          <w:szCs w:val="22"/>
        </w:rPr>
        <w:t xml:space="preserve">Dohadné účty pasivní jsou ve výši </w:t>
      </w:r>
      <w:r>
        <w:rPr>
          <w:rFonts w:ascii="Arial" w:hAnsi="Arial" w:cs="Arial"/>
          <w:i w:val="0"/>
          <w:sz w:val="22"/>
          <w:szCs w:val="22"/>
        </w:rPr>
        <w:t xml:space="preserve">483 955 Kč. </w:t>
      </w:r>
    </w:p>
    <w:p w:rsidR="006B3F4D" w:rsidRPr="000666BC" w:rsidRDefault="006B3F4D" w:rsidP="00986DD8">
      <w:pPr>
        <w:jc w:val="both"/>
      </w:pPr>
      <w:r w:rsidRPr="002734C9">
        <w:t xml:space="preserve">Dohadné účty pasivní zahrnují především </w:t>
      </w:r>
      <w:r>
        <w:t>zálohy na služby z nájmu</w:t>
      </w:r>
      <w:r w:rsidRPr="002734C9">
        <w:t>, energie</w:t>
      </w:r>
      <w:r>
        <w:t>, účetnictví</w:t>
      </w:r>
      <w:r w:rsidRPr="002734C9">
        <w:t xml:space="preserve"> a jiné služby. Jejich výše je stanovena na základě odhadu služeb za předchozí měsíce.</w:t>
      </w:r>
    </w:p>
    <w:p w:rsidR="006B3F4D" w:rsidRPr="000666BC" w:rsidRDefault="006B3F4D" w:rsidP="00986DD8">
      <w:pPr>
        <w:jc w:val="both"/>
      </w:pPr>
      <w:r w:rsidRPr="000666BC">
        <w:t>Výdaje příštích období</w:t>
      </w:r>
      <w:r>
        <w:t xml:space="preserve"> jsou ve výši 7 203,34 Kč. Zahrnují telefonní poplatky, úklid, školení řidičů.</w:t>
      </w:r>
    </w:p>
    <w:p w:rsidR="006B3F4D" w:rsidRDefault="006B3F4D" w:rsidP="00986DD8">
      <w:pPr>
        <w:jc w:val="both"/>
      </w:pPr>
      <w:r w:rsidRPr="00452DB8">
        <w:t>Výnosy příštích období zahrnují finanční příspěvky poskytnuté na období roku 20</w:t>
      </w:r>
      <w:r>
        <w:t>23</w:t>
      </w:r>
      <w:r w:rsidRPr="00452DB8">
        <w:t xml:space="preserve"> a jsou účtovány do výnosů období, do kterého věcně a časově přísluší. K 31. 12. 20</w:t>
      </w:r>
      <w:r>
        <w:t xml:space="preserve">22 Kč 454 000 (159 000 </w:t>
      </w:r>
      <w:proofErr w:type="gramStart"/>
      <w:r>
        <w:t>Kč - dotace</w:t>
      </w:r>
      <w:proofErr w:type="gramEnd"/>
      <w:r>
        <w:t xml:space="preserve"> Libereckého kraje, 295 000 Kč dotace Statutární město Plzeň pro roky 2023-2025).</w:t>
      </w:r>
    </w:p>
    <w:p w:rsidR="006B3F4D" w:rsidRPr="00C46D85" w:rsidRDefault="00E466F4" w:rsidP="00CD5A54">
      <w:pPr>
        <w:rPr>
          <w:b/>
        </w:rPr>
      </w:pPr>
      <w:r w:rsidRPr="00C46D85">
        <w:rPr>
          <w:b/>
        </w:rPr>
        <w:t xml:space="preserve">j) </w:t>
      </w:r>
      <w:r w:rsidR="006B3F4D" w:rsidRPr="00C46D85">
        <w:rPr>
          <w:b/>
        </w:rPr>
        <w:t>Výnosy</w:t>
      </w:r>
    </w:p>
    <w:p w:rsidR="006B3F4D" w:rsidRPr="00CA52AF" w:rsidRDefault="006B3F4D" w:rsidP="00CD5A54">
      <w:r w:rsidRPr="00CA52AF">
        <w:t>Rozpis tržeb účetní jednotky z prodeje zboží, výrobků a služeb z běžné činnosti (v tis. Kč):</w:t>
      </w:r>
    </w:p>
    <w:p w:rsidR="006B3F4D" w:rsidRPr="00CA52AF" w:rsidRDefault="006B3F4D" w:rsidP="00CD5A54">
      <w:r w:rsidRPr="00CA52AF">
        <w:t xml:space="preserve">Tržby za služby: </w:t>
      </w:r>
      <w:r>
        <w:t>149 tis.</w:t>
      </w:r>
      <w:r w:rsidRPr="00CA52AF">
        <w:t xml:space="preserve"> Kč</w:t>
      </w:r>
      <w:r>
        <w:t>.</w:t>
      </w:r>
    </w:p>
    <w:p w:rsidR="006B3F4D" w:rsidRDefault="006B3F4D" w:rsidP="00CD5A54">
      <w:r w:rsidRPr="00CA52AF">
        <w:t>Ve výnosech dále společnost eviduje dotace na provozní účely ve výši 2</w:t>
      </w:r>
      <w:r>
        <w:t>8</w:t>
      </w:r>
      <w:r w:rsidRPr="00CA52AF">
        <w:t xml:space="preserve"> </w:t>
      </w:r>
      <w:r>
        <w:t>418</w:t>
      </w:r>
      <w:r w:rsidRPr="00CA52AF">
        <w:t xml:space="preserve"> tis. Kč</w:t>
      </w:r>
      <w:r>
        <w:t>.</w:t>
      </w:r>
    </w:p>
    <w:p w:rsidR="006B3F4D" w:rsidRDefault="006B3F4D" w:rsidP="00CD5A54">
      <w:r>
        <w:t>Tržby z prodeje majetku 85 tis. Kč.</w:t>
      </w:r>
    </w:p>
    <w:p w:rsidR="006B3F4D" w:rsidRDefault="006B3F4D" w:rsidP="00CD5A54">
      <w:r>
        <w:t>Příspěvky a dary 1 037 tis. Kč.</w:t>
      </w:r>
    </w:p>
    <w:p w:rsidR="006B3F4D" w:rsidRDefault="006B3F4D" w:rsidP="00CD5A54">
      <w:r>
        <w:t>Zúčtování fondů 2 102 tis. Kč.</w:t>
      </w:r>
    </w:p>
    <w:p w:rsidR="006B3F4D" w:rsidRPr="00C46D85" w:rsidRDefault="000510E4" w:rsidP="00CD5A54">
      <w:pPr>
        <w:rPr>
          <w:b/>
        </w:rPr>
      </w:pPr>
      <w:r>
        <w:rPr>
          <w:b/>
        </w:rPr>
        <w:br w:type="column"/>
      </w:r>
      <w:r w:rsidR="006B3F4D" w:rsidRPr="00C46D85">
        <w:rPr>
          <w:b/>
        </w:rPr>
        <w:lastRenderedPageBreak/>
        <w:t>k)</w:t>
      </w:r>
      <w:r w:rsidR="00E466F4" w:rsidRPr="00C46D85">
        <w:rPr>
          <w:b/>
        </w:rPr>
        <w:t xml:space="preserve"> </w:t>
      </w:r>
      <w:r w:rsidR="006B3F4D" w:rsidRPr="00C46D85">
        <w:rPr>
          <w:b/>
        </w:rPr>
        <w:t>Osobní náklady</w:t>
      </w:r>
    </w:p>
    <w:p w:rsidR="006B3F4D" w:rsidRPr="000666BC" w:rsidRDefault="006B3F4D" w:rsidP="00CD5A54">
      <w:r w:rsidRPr="000666BC">
        <w:t>Rozpis osobních nákladů (v tis. Kč):</w:t>
      </w:r>
    </w:p>
    <w:tbl>
      <w:tblPr>
        <w:tblW w:w="9356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559"/>
        <w:gridCol w:w="1560"/>
        <w:gridCol w:w="1559"/>
        <w:gridCol w:w="1701"/>
      </w:tblGrid>
      <w:tr w:rsidR="003F0CCA" w:rsidRPr="003F0CCA" w:rsidTr="007E303A">
        <w:trPr>
          <w:cantSplit/>
        </w:trPr>
        <w:tc>
          <w:tcPr>
            <w:tcW w:w="2977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</w:tcPr>
          <w:p w:rsidR="006B3F4D" w:rsidRPr="00E83075" w:rsidRDefault="006B3F4D" w:rsidP="00BC21FD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E83075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3260" w:type="dxa"/>
            <w:gridSpan w:val="2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E83075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6B3F4D" w:rsidRPr="000666BC" w:rsidTr="007E303A">
        <w:tc>
          <w:tcPr>
            <w:tcW w:w="2977" w:type="dxa"/>
            <w:tcBorders>
              <w:top w:val="single" w:sz="8" w:space="0" w:color="808080"/>
              <w:bottom w:val="single" w:sz="6" w:space="0" w:color="808080"/>
            </w:tcBorders>
            <w:vAlign w:val="center"/>
          </w:tcPr>
          <w:p w:rsidR="006B3F4D" w:rsidRPr="00E83075" w:rsidRDefault="006B3F4D" w:rsidP="00BC21FD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808080"/>
              <w:bottom w:val="single" w:sz="6" w:space="0" w:color="808080"/>
            </w:tcBorders>
            <w:vAlign w:val="center"/>
          </w:tcPr>
          <w:p w:rsidR="006B3F4D" w:rsidRPr="00E83075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Celkový počet zaměstnanců</w:t>
            </w:r>
          </w:p>
        </w:tc>
        <w:tc>
          <w:tcPr>
            <w:tcW w:w="1560" w:type="dxa"/>
            <w:tcBorders>
              <w:top w:val="single" w:sz="8" w:space="0" w:color="808080"/>
              <w:bottom w:val="single" w:sz="6" w:space="0" w:color="808080"/>
              <w:right w:val="nil"/>
            </w:tcBorders>
            <w:vAlign w:val="center"/>
          </w:tcPr>
          <w:p w:rsidR="006B3F4D" w:rsidRPr="00E83075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Členové řídících, kontrolních a</w:t>
            </w:r>
            <w:r w:rsidR="00E83075">
              <w:rPr>
                <w:rFonts w:ascii="Arial" w:hAnsi="Arial" w:cs="Arial"/>
                <w:sz w:val="22"/>
                <w:szCs w:val="22"/>
              </w:rPr>
              <w:t> </w:t>
            </w:r>
            <w:r w:rsidRPr="00E83075">
              <w:rPr>
                <w:rFonts w:ascii="Arial" w:hAnsi="Arial" w:cs="Arial"/>
                <w:sz w:val="22"/>
                <w:szCs w:val="22"/>
              </w:rPr>
              <w:t>správních</w:t>
            </w:r>
            <w:r w:rsidR="00E830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3075">
              <w:rPr>
                <w:rFonts w:ascii="Arial" w:hAnsi="Arial" w:cs="Arial"/>
                <w:sz w:val="22"/>
                <w:szCs w:val="22"/>
              </w:rPr>
              <w:t>orgánů</w:t>
            </w:r>
          </w:p>
        </w:tc>
        <w:tc>
          <w:tcPr>
            <w:tcW w:w="1559" w:type="dxa"/>
            <w:tcBorders>
              <w:top w:val="single" w:sz="8" w:space="0" w:color="808080"/>
              <w:left w:val="nil"/>
              <w:bottom w:val="single" w:sz="6" w:space="0" w:color="808080"/>
            </w:tcBorders>
            <w:vAlign w:val="center"/>
          </w:tcPr>
          <w:p w:rsidR="006B3F4D" w:rsidRPr="00E83075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Celkový počet zaměstnanců</w:t>
            </w:r>
          </w:p>
        </w:tc>
        <w:tc>
          <w:tcPr>
            <w:tcW w:w="1701" w:type="dxa"/>
            <w:tcBorders>
              <w:top w:val="single" w:sz="8" w:space="0" w:color="808080"/>
              <w:bottom w:val="single" w:sz="6" w:space="0" w:color="808080"/>
            </w:tcBorders>
            <w:vAlign w:val="center"/>
          </w:tcPr>
          <w:p w:rsidR="006B3F4D" w:rsidRPr="00E83075" w:rsidRDefault="006B3F4D" w:rsidP="00E83075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Členové řídících, kontrolních a</w:t>
            </w:r>
            <w:r w:rsidR="00E83075">
              <w:rPr>
                <w:rFonts w:ascii="Arial" w:hAnsi="Arial" w:cs="Arial"/>
                <w:sz w:val="22"/>
                <w:szCs w:val="22"/>
              </w:rPr>
              <w:t> </w:t>
            </w:r>
            <w:r w:rsidRPr="00E83075">
              <w:rPr>
                <w:rFonts w:ascii="Arial" w:hAnsi="Arial" w:cs="Arial"/>
                <w:sz w:val="22"/>
                <w:szCs w:val="22"/>
              </w:rPr>
              <w:t>správních</w:t>
            </w:r>
            <w:r w:rsidR="00E830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3075">
              <w:rPr>
                <w:rFonts w:ascii="Arial" w:hAnsi="Arial" w:cs="Arial"/>
                <w:sz w:val="22"/>
                <w:szCs w:val="22"/>
              </w:rPr>
              <w:t>orgánů</w:t>
            </w:r>
          </w:p>
        </w:tc>
      </w:tr>
      <w:tr w:rsidR="006B3F4D" w:rsidRPr="000666BC" w:rsidTr="007E303A">
        <w:tc>
          <w:tcPr>
            <w:tcW w:w="2977" w:type="dxa"/>
            <w:tcBorders>
              <w:top w:val="nil"/>
            </w:tcBorders>
            <w:vAlign w:val="bottom"/>
          </w:tcPr>
          <w:p w:rsidR="006B3F4D" w:rsidRPr="00E83075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Průměrný počet zaměstnanců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6B3F4D" w:rsidRPr="00E83075" w:rsidRDefault="006B3F4D" w:rsidP="003F10AC">
            <w:pPr>
              <w:pStyle w:val="TableFirstLine"/>
              <w:tabs>
                <w:tab w:val="decimal" w:pos="102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nil"/>
              <w:right w:val="nil"/>
            </w:tcBorders>
            <w:vAlign w:val="bottom"/>
          </w:tcPr>
          <w:p w:rsidR="006B3F4D" w:rsidRPr="00E83075" w:rsidRDefault="006B3F4D" w:rsidP="00BC21FD">
            <w:pPr>
              <w:pStyle w:val="TableFirstLine"/>
              <w:tabs>
                <w:tab w:val="decimal" w:pos="78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bottom"/>
          </w:tcPr>
          <w:p w:rsidR="006B3F4D" w:rsidRPr="00E83075" w:rsidRDefault="006B3F4D" w:rsidP="003F10AC">
            <w:pPr>
              <w:pStyle w:val="TableFirstLine"/>
              <w:tabs>
                <w:tab w:val="decimal" w:pos="1027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6B3F4D" w:rsidRPr="00E83075" w:rsidRDefault="006B3F4D" w:rsidP="00BC21FD">
            <w:pPr>
              <w:pStyle w:val="TableFirstLine"/>
              <w:tabs>
                <w:tab w:val="decimal" w:pos="78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B3F4D" w:rsidRPr="000666BC" w:rsidTr="007E303A">
        <w:trPr>
          <w:trHeight w:val="80"/>
        </w:trPr>
        <w:tc>
          <w:tcPr>
            <w:tcW w:w="2977" w:type="dxa"/>
            <w:vAlign w:val="bottom"/>
          </w:tcPr>
          <w:p w:rsidR="006B3F4D" w:rsidRPr="00E83075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Mzdy</w:t>
            </w:r>
          </w:p>
        </w:tc>
        <w:tc>
          <w:tcPr>
            <w:tcW w:w="1559" w:type="dxa"/>
            <w:vAlign w:val="bottom"/>
          </w:tcPr>
          <w:p w:rsidR="006B3F4D" w:rsidRPr="00E83075" w:rsidRDefault="006B3F4D" w:rsidP="003F10AC">
            <w:pPr>
              <w:pStyle w:val="TableFirstLine"/>
              <w:tabs>
                <w:tab w:val="decimal" w:pos="102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16 807</w:t>
            </w:r>
          </w:p>
        </w:tc>
        <w:tc>
          <w:tcPr>
            <w:tcW w:w="1560" w:type="dxa"/>
            <w:tcBorders>
              <w:right w:val="nil"/>
            </w:tcBorders>
            <w:vAlign w:val="bottom"/>
          </w:tcPr>
          <w:p w:rsidR="006B3F4D" w:rsidRPr="00E83075" w:rsidRDefault="006B3F4D" w:rsidP="00BC21FD">
            <w:pPr>
              <w:pStyle w:val="TableFirstLine"/>
              <w:tabs>
                <w:tab w:val="decimal" w:pos="78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6B3F4D" w:rsidRPr="00E83075" w:rsidRDefault="006B3F4D" w:rsidP="003F10AC">
            <w:pPr>
              <w:pStyle w:val="TableFirstLine"/>
              <w:tabs>
                <w:tab w:val="decimal" w:pos="1027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18 016</w:t>
            </w:r>
          </w:p>
        </w:tc>
        <w:tc>
          <w:tcPr>
            <w:tcW w:w="1701" w:type="dxa"/>
            <w:vAlign w:val="bottom"/>
          </w:tcPr>
          <w:p w:rsidR="006B3F4D" w:rsidRPr="00E83075" w:rsidRDefault="006B3F4D" w:rsidP="00BC21FD">
            <w:pPr>
              <w:pStyle w:val="TableFirstLine"/>
              <w:tabs>
                <w:tab w:val="decimal" w:pos="78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6B3F4D" w:rsidRPr="000666BC" w:rsidTr="007E303A">
        <w:trPr>
          <w:trHeight w:val="362"/>
        </w:trPr>
        <w:tc>
          <w:tcPr>
            <w:tcW w:w="2977" w:type="dxa"/>
            <w:tcBorders>
              <w:bottom w:val="nil"/>
            </w:tcBorders>
            <w:vAlign w:val="bottom"/>
          </w:tcPr>
          <w:p w:rsidR="006B3F4D" w:rsidRPr="00E83075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Sociální zabezpečení a</w:t>
            </w:r>
            <w:r w:rsidR="00E83075">
              <w:rPr>
                <w:rFonts w:ascii="Arial" w:hAnsi="Arial" w:cs="Arial"/>
                <w:sz w:val="22"/>
                <w:szCs w:val="22"/>
              </w:rPr>
              <w:t> </w:t>
            </w:r>
            <w:r w:rsidRPr="00E83075">
              <w:rPr>
                <w:rFonts w:ascii="Arial" w:hAnsi="Arial" w:cs="Arial"/>
                <w:sz w:val="22"/>
                <w:szCs w:val="22"/>
              </w:rPr>
              <w:t>zdravotní pojištění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6B3F4D" w:rsidRPr="00E83075" w:rsidRDefault="006B3F4D" w:rsidP="003F10AC">
            <w:pPr>
              <w:pStyle w:val="TableFirstLine"/>
              <w:tabs>
                <w:tab w:val="decimal" w:pos="102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5 614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bottom"/>
          </w:tcPr>
          <w:p w:rsidR="006B3F4D" w:rsidRPr="00E83075" w:rsidRDefault="006B3F4D" w:rsidP="00BC21FD">
            <w:pPr>
              <w:pStyle w:val="TableFirstLine"/>
              <w:tabs>
                <w:tab w:val="decimal" w:pos="78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bottom"/>
          </w:tcPr>
          <w:p w:rsidR="006B3F4D" w:rsidRPr="00E83075" w:rsidRDefault="006B3F4D" w:rsidP="003F10AC">
            <w:pPr>
              <w:pStyle w:val="TableFirstLine"/>
              <w:tabs>
                <w:tab w:val="decimal" w:pos="1027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5 964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B3F4D" w:rsidRPr="00E83075" w:rsidRDefault="006B3F4D" w:rsidP="00BC21FD">
            <w:pPr>
              <w:pStyle w:val="TableFirstLine"/>
              <w:tabs>
                <w:tab w:val="decimal" w:pos="78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6B3F4D" w:rsidRPr="000666BC" w:rsidTr="007E303A">
        <w:tc>
          <w:tcPr>
            <w:tcW w:w="2977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E83075" w:rsidRDefault="006B3F4D" w:rsidP="00BC21FD">
            <w:pPr>
              <w:pStyle w:val="Tablemiddleline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Ostatní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E83075" w:rsidRDefault="006B3F4D" w:rsidP="00BC21FD">
            <w:pPr>
              <w:pStyle w:val="Tablemiddleline"/>
              <w:tabs>
                <w:tab w:val="decimal" w:pos="7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E83075" w:rsidRDefault="006B3F4D" w:rsidP="00BC21FD">
            <w:pPr>
              <w:pStyle w:val="Tablemiddleline"/>
              <w:tabs>
                <w:tab w:val="decimal" w:pos="7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E83075" w:rsidRDefault="006B3F4D" w:rsidP="00BC21FD">
            <w:pPr>
              <w:pStyle w:val="Tablemiddleline"/>
              <w:tabs>
                <w:tab w:val="decimal" w:pos="7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E83075" w:rsidRDefault="006B3F4D" w:rsidP="00BC21FD">
            <w:pPr>
              <w:pStyle w:val="Tablemiddleline"/>
              <w:tabs>
                <w:tab w:val="decimal" w:pos="7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CCA" w:rsidRPr="003F0CCA" w:rsidTr="007E303A">
        <w:tc>
          <w:tcPr>
            <w:tcW w:w="2977" w:type="dxa"/>
            <w:tcBorders>
              <w:top w:val="single" w:sz="8" w:space="0" w:color="808080"/>
              <w:bottom w:val="single" w:sz="12" w:space="0" w:color="808080"/>
            </w:tcBorders>
            <w:shd w:val="clear" w:color="auto" w:fill="D9D9D9" w:themeFill="background1" w:themeFillShade="D9"/>
            <w:vAlign w:val="bottom"/>
          </w:tcPr>
          <w:p w:rsidR="006B3F4D" w:rsidRPr="00E83075" w:rsidRDefault="006B3F4D" w:rsidP="00BC21FD">
            <w:pPr>
              <w:pStyle w:val="TableLastLin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Osobní náklady celkem</w:t>
            </w:r>
          </w:p>
        </w:tc>
        <w:tc>
          <w:tcPr>
            <w:tcW w:w="1559" w:type="dxa"/>
            <w:tcBorders>
              <w:top w:val="single" w:sz="8" w:space="0" w:color="808080"/>
              <w:bottom w:val="single" w:sz="12" w:space="0" w:color="808080"/>
            </w:tcBorders>
            <w:shd w:val="clear" w:color="auto" w:fill="D9D9D9" w:themeFill="background1" w:themeFillShade="D9"/>
            <w:vAlign w:val="bottom"/>
          </w:tcPr>
          <w:p w:rsidR="006B3F4D" w:rsidRPr="00E83075" w:rsidRDefault="006B3F4D" w:rsidP="003F10AC">
            <w:pPr>
              <w:pStyle w:val="TableLastLine"/>
              <w:tabs>
                <w:tab w:val="decimal" w:pos="1023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22 421</w:t>
            </w:r>
          </w:p>
        </w:tc>
        <w:tc>
          <w:tcPr>
            <w:tcW w:w="1560" w:type="dxa"/>
            <w:tcBorders>
              <w:top w:val="single" w:sz="8" w:space="0" w:color="808080"/>
              <w:bottom w:val="single" w:sz="12" w:space="0" w:color="808080"/>
              <w:right w:val="nil"/>
            </w:tcBorders>
            <w:shd w:val="clear" w:color="auto" w:fill="D9D9D9" w:themeFill="background1" w:themeFillShade="D9"/>
            <w:vAlign w:val="bottom"/>
          </w:tcPr>
          <w:p w:rsidR="006B3F4D" w:rsidRPr="00E83075" w:rsidRDefault="006B3F4D" w:rsidP="00BC21FD">
            <w:pPr>
              <w:pStyle w:val="TableLastLine"/>
              <w:tabs>
                <w:tab w:val="decimal" w:pos="782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559" w:type="dxa"/>
            <w:tcBorders>
              <w:top w:val="single" w:sz="8" w:space="0" w:color="808080"/>
              <w:left w:val="nil"/>
              <w:bottom w:val="single" w:sz="12" w:space="0" w:color="808080"/>
            </w:tcBorders>
            <w:shd w:val="clear" w:color="auto" w:fill="D9D9D9" w:themeFill="background1" w:themeFillShade="D9"/>
            <w:vAlign w:val="bottom"/>
          </w:tcPr>
          <w:p w:rsidR="006B3F4D" w:rsidRPr="00E83075" w:rsidRDefault="006B3F4D" w:rsidP="003F10AC">
            <w:pPr>
              <w:pStyle w:val="TableLastLine"/>
              <w:tabs>
                <w:tab w:val="decimal" w:pos="1027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23 980</w:t>
            </w:r>
          </w:p>
        </w:tc>
        <w:tc>
          <w:tcPr>
            <w:tcW w:w="1701" w:type="dxa"/>
            <w:tcBorders>
              <w:top w:val="single" w:sz="8" w:space="0" w:color="808080"/>
              <w:bottom w:val="single" w:sz="12" w:space="0" w:color="808080"/>
            </w:tcBorders>
            <w:shd w:val="clear" w:color="auto" w:fill="D9D9D9" w:themeFill="background1" w:themeFillShade="D9"/>
            <w:vAlign w:val="bottom"/>
          </w:tcPr>
          <w:p w:rsidR="006B3F4D" w:rsidRPr="00E83075" w:rsidRDefault="006B3F4D" w:rsidP="00BC21FD">
            <w:pPr>
              <w:pStyle w:val="TableLastLine"/>
              <w:tabs>
                <w:tab w:val="decimal" w:pos="782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3075"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</w:tbl>
    <w:p w:rsidR="006B3F4D" w:rsidRDefault="006B3F4D" w:rsidP="006B3F4D">
      <w:pPr>
        <w:spacing w:after="0"/>
      </w:pPr>
    </w:p>
    <w:p w:rsidR="006B3F4D" w:rsidRPr="000666BC" w:rsidRDefault="006B3F4D" w:rsidP="00497700">
      <w:pPr>
        <w:pStyle w:val="Odstavecseseznamem"/>
        <w:spacing w:after="120" w:line="240" w:lineRule="auto"/>
        <w:ind w:left="0"/>
        <w:contextualSpacing w:val="0"/>
        <w:rPr>
          <w:b/>
          <w:sz w:val="24"/>
          <w:szCs w:val="24"/>
        </w:rPr>
      </w:pPr>
      <w:r w:rsidRPr="000666BC">
        <w:rPr>
          <w:b/>
          <w:sz w:val="24"/>
          <w:szCs w:val="24"/>
        </w:rPr>
        <w:t xml:space="preserve">Stanovení úprav hodnot majetku (odpisy a opravné položky) </w:t>
      </w:r>
    </w:p>
    <w:p w:rsidR="006B3F4D" w:rsidRPr="000666BC" w:rsidRDefault="006B3F4D" w:rsidP="00587758">
      <w:pPr>
        <w:jc w:val="both"/>
      </w:pPr>
      <w:r w:rsidRPr="000666BC">
        <w:t xml:space="preserve">Odpisy majetku jsou prováděny podle odpisového plánu. Drobný majetek do </w:t>
      </w:r>
      <w:r>
        <w:t>80</w:t>
      </w:r>
      <w:r w:rsidRPr="000666BC">
        <w:t xml:space="preserve"> tis. Kč je odepisován plně do nákladů v okamžiku pořízení.</w:t>
      </w:r>
    </w:p>
    <w:p w:rsidR="006B3F4D" w:rsidRPr="000666BC" w:rsidRDefault="006B3F4D" w:rsidP="00587758">
      <w:pPr>
        <w:jc w:val="both"/>
      </w:pPr>
      <w:r w:rsidRPr="000666BC">
        <w:t>Opravné položky tvoří účetní jednotka pouze v případech, kdy jsou tvořeny v souvislosti s činností účetní jednotky podléhající dani z příjmů, a to způsobem podle Zákona o rezervách pro zjištění základu daně z příjmu.</w:t>
      </w:r>
    </w:p>
    <w:p w:rsidR="006B3F4D" w:rsidRPr="000666BC" w:rsidRDefault="006B3F4D" w:rsidP="00587758">
      <w:pPr>
        <w:pStyle w:val="Odstavecseseznamem"/>
        <w:spacing w:after="120" w:line="240" w:lineRule="auto"/>
        <w:ind w:left="0"/>
        <w:contextualSpacing w:val="0"/>
        <w:jc w:val="both"/>
        <w:rPr>
          <w:b/>
          <w:sz w:val="24"/>
          <w:szCs w:val="24"/>
        </w:rPr>
      </w:pPr>
      <w:r w:rsidRPr="000666BC">
        <w:rPr>
          <w:b/>
          <w:sz w:val="24"/>
          <w:szCs w:val="24"/>
        </w:rPr>
        <w:t>Přepočet údajů v cizích měnách na českou měnu</w:t>
      </w:r>
    </w:p>
    <w:p w:rsidR="006B3F4D" w:rsidRPr="000666BC" w:rsidRDefault="006B3F4D" w:rsidP="00587758">
      <w:pPr>
        <w:jc w:val="both"/>
      </w:pPr>
      <w:r w:rsidRPr="000666BC">
        <w:t>Pro přepočet cizích měn je používán aktuální kurz ČNB, pouze u vkladů a výběrů v hotovosti je používán kurs komerční banky.</w:t>
      </w:r>
    </w:p>
    <w:p w:rsidR="006B3F4D" w:rsidRPr="000666BC" w:rsidRDefault="006B3F4D" w:rsidP="00587758">
      <w:pPr>
        <w:pStyle w:val="Odstavecseseznamem"/>
        <w:spacing w:after="120" w:line="240" w:lineRule="auto"/>
        <w:ind w:left="0"/>
        <w:contextualSpacing w:val="0"/>
        <w:jc w:val="both"/>
        <w:rPr>
          <w:b/>
          <w:sz w:val="24"/>
          <w:szCs w:val="24"/>
        </w:rPr>
      </w:pPr>
      <w:r w:rsidRPr="000666BC">
        <w:rPr>
          <w:b/>
          <w:sz w:val="24"/>
          <w:szCs w:val="24"/>
        </w:rPr>
        <w:t>Stanovení reálné hodnoty příslušného majetku a závazků podle zákona</w:t>
      </w:r>
    </w:p>
    <w:p w:rsidR="006B3F4D" w:rsidRPr="000666BC" w:rsidRDefault="006B3F4D" w:rsidP="00587758">
      <w:pPr>
        <w:pStyle w:val="Odstavecseseznamem"/>
        <w:spacing w:after="120" w:line="240" w:lineRule="auto"/>
        <w:ind w:left="0"/>
        <w:contextualSpacing w:val="0"/>
        <w:jc w:val="both"/>
      </w:pPr>
      <w:r w:rsidRPr="000666BC">
        <w:t>Majetek a závazky jsou oceňovány k okamžiku uskutečnění účetního případu způsoby podle § 25 zákona o účetnictví. Ke konci rozvahového dne jsou majetek a závazky oceňovány podle § 27 zákona o účetnictví.</w:t>
      </w:r>
    </w:p>
    <w:p w:rsidR="006B3F4D" w:rsidRPr="000666BC" w:rsidRDefault="006B3F4D" w:rsidP="004039D0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</w:pPr>
      <w:r w:rsidRPr="000666BC">
        <w:t>Hmotný majetek kromě zásob – pořizovací cena</w:t>
      </w:r>
    </w:p>
    <w:p w:rsidR="006B3F4D" w:rsidRPr="000666BC" w:rsidRDefault="006B3F4D" w:rsidP="004039D0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</w:pPr>
      <w:r w:rsidRPr="000666BC">
        <w:t>Zásoby – pořizovací cena (zásoby vytvořené vlastní činností nejsou)</w:t>
      </w:r>
    </w:p>
    <w:p w:rsidR="006B3F4D" w:rsidRPr="000666BC" w:rsidRDefault="006B3F4D" w:rsidP="004039D0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</w:pPr>
      <w:r w:rsidRPr="000666BC">
        <w:t>Peněžní prostředky a ceniny – jmenovitá hodnota</w:t>
      </w:r>
    </w:p>
    <w:p w:rsidR="006B3F4D" w:rsidRPr="000666BC" w:rsidRDefault="006B3F4D" w:rsidP="004039D0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</w:pPr>
      <w:r w:rsidRPr="000666BC">
        <w:t>Podíly a cenné papíry – pořizovací cena</w:t>
      </w:r>
    </w:p>
    <w:p w:rsidR="006B3F4D" w:rsidRPr="000666BC" w:rsidRDefault="006B3F4D" w:rsidP="004039D0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</w:pPr>
      <w:r w:rsidRPr="000666BC">
        <w:t>Pohledávky při vzniku – jmenovitá hodnota (pohledávky nabyté za úplatu nebo vkladem nejsou)</w:t>
      </w:r>
    </w:p>
    <w:p w:rsidR="006B3F4D" w:rsidRPr="000666BC" w:rsidRDefault="006B3F4D" w:rsidP="004039D0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</w:pPr>
      <w:r w:rsidRPr="000666BC">
        <w:t>Nehmotný majetek – pořizovací cena (nehmotný majetek vytvořený vlastní činností není)</w:t>
      </w:r>
    </w:p>
    <w:p w:rsidR="006B3F4D" w:rsidRPr="000666BC" w:rsidRDefault="006B3F4D" w:rsidP="004039D0">
      <w:pPr>
        <w:pStyle w:val="Odstavecseseznamem"/>
        <w:numPr>
          <w:ilvl w:val="0"/>
          <w:numId w:val="5"/>
        </w:numPr>
        <w:spacing w:after="120" w:line="240" w:lineRule="auto"/>
        <w:ind w:left="567"/>
        <w:contextualSpacing w:val="0"/>
      </w:pPr>
      <w:r w:rsidRPr="000666BC">
        <w:t>Majetek v případech bezúplatného nabytí (s výjimkou peněz a cenin) – reprodukční pořizovací cena</w:t>
      </w:r>
    </w:p>
    <w:p w:rsidR="006B3F4D" w:rsidRPr="000666BC" w:rsidRDefault="006B3F4D" w:rsidP="00497700">
      <w:r w:rsidRPr="007F7270">
        <w:rPr>
          <w:b/>
        </w:rPr>
        <w:t>a) Použitý oceňovací model a technika při ocenění majetku reálnou hodnotou:</w:t>
      </w:r>
      <w:r w:rsidR="007F7270">
        <w:rPr>
          <w:b/>
        </w:rPr>
        <w:t xml:space="preserve"> </w:t>
      </w:r>
      <w:r w:rsidRPr="000666BC">
        <w:t>Účetní jednotka nemá majetek určený k ocenění reálnou hodnotou.</w:t>
      </w:r>
    </w:p>
    <w:p w:rsidR="006B3F4D" w:rsidRPr="000666BC" w:rsidRDefault="006B3F4D" w:rsidP="00497700">
      <w:r w:rsidRPr="000666BC">
        <w:rPr>
          <w:b/>
        </w:rPr>
        <w:t>b) Položky nákladů a výnosů, které jsou mimořádné svým objemem nebo původem:</w:t>
      </w:r>
      <w:r w:rsidRPr="000666BC">
        <w:t xml:space="preserve"> nejsou.</w:t>
      </w:r>
    </w:p>
    <w:p w:rsidR="006B3F4D" w:rsidRPr="000666BC" w:rsidRDefault="006B3F4D" w:rsidP="00497700">
      <w:r w:rsidRPr="000666BC">
        <w:rPr>
          <w:b/>
        </w:rPr>
        <w:t>c) Účetní jednotky, v nichž je účetní jednotka společníkem s neomezeným ručením:</w:t>
      </w:r>
      <w:r w:rsidR="007F7270">
        <w:rPr>
          <w:b/>
        </w:rPr>
        <w:t xml:space="preserve"> </w:t>
      </w:r>
      <w:r w:rsidRPr="000666BC">
        <w:t>nejsou.</w:t>
      </w:r>
    </w:p>
    <w:p w:rsidR="006B3F4D" w:rsidRDefault="006B3F4D" w:rsidP="00497700">
      <w:pPr>
        <w:rPr>
          <w:b/>
        </w:rPr>
      </w:pPr>
      <w:r w:rsidRPr="000666BC">
        <w:rPr>
          <w:b/>
        </w:rPr>
        <w:lastRenderedPageBreak/>
        <w:t>d) Dlouhodobý majetek</w:t>
      </w:r>
    </w:p>
    <w:p w:rsidR="00D13B51" w:rsidRDefault="006B3F4D" w:rsidP="00497700">
      <w:bookmarkStart w:id="64" w:name="_Toc474124204"/>
      <w:bookmarkStart w:id="65" w:name="_Toc474124316"/>
      <w:bookmarkStart w:id="66" w:name="_Toc475610637"/>
      <w:r w:rsidRPr="00AB2195">
        <w:t>Dlouhodobý nehmotný majetek (v tis. Kč)</w:t>
      </w:r>
      <w:bookmarkEnd w:id="64"/>
      <w:bookmarkEnd w:id="65"/>
      <w:bookmarkEnd w:id="66"/>
    </w:p>
    <w:tbl>
      <w:tblPr>
        <w:tblW w:w="9356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276"/>
        <w:gridCol w:w="1275"/>
        <w:gridCol w:w="1276"/>
        <w:gridCol w:w="1276"/>
      </w:tblGrid>
      <w:tr w:rsidR="006B3F4D" w:rsidRPr="00556488" w:rsidTr="008E730A">
        <w:trPr>
          <w:cantSplit/>
        </w:trPr>
        <w:tc>
          <w:tcPr>
            <w:tcW w:w="4253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6B3F4D" w:rsidRPr="00D13B51" w:rsidRDefault="004B648B" w:rsidP="00BC21FD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POŘIZOVACÍ CENA</w:t>
            </w:r>
          </w:p>
        </w:tc>
        <w:tc>
          <w:tcPr>
            <w:tcW w:w="1276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Počáteční zůstatek</w:t>
            </w:r>
          </w:p>
        </w:tc>
        <w:tc>
          <w:tcPr>
            <w:tcW w:w="1275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Přírůstky</w:t>
            </w:r>
          </w:p>
        </w:tc>
        <w:tc>
          <w:tcPr>
            <w:tcW w:w="1276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Úbytky</w:t>
            </w:r>
          </w:p>
        </w:tc>
        <w:tc>
          <w:tcPr>
            <w:tcW w:w="1276" w:type="dxa"/>
            <w:tcBorders>
              <w:top w:val="single" w:sz="12" w:space="0" w:color="808080"/>
              <w:bottom w:val="single" w:sz="8" w:space="0" w:color="808080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Konečný zůstatek</w:t>
            </w:r>
          </w:p>
        </w:tc>
      </w:tr>
      <w:tr w:rsidR="006B3F4D" w:rsidRPr="000666BC" w:rsidTr="008E730A">
        <w:trPr>
          <w:cantSplit/>
        </w:trPr>
        <w:tc>
          <w:tcPr>
            <w:tcW w:w="4253" w:type="dxa"/>
            <w:tcBorders>
              <w:top w:val="single" w:sz="8" w:space="0" w:color="808080"/>
            </w:tcBorders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Nehmotné výsledky výzkumu a vývoje</w:t>
            </w:r>
          </w:p>
        </w:tc>
        <w:tc>
          <w:tcPr>
            <w:tcW w:w="1276" w:type="dxa"/>
            <w:tcBorders>
              <w:top w:val="single" w:sz="8" w:space="0" w:color="808080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808080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808080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808080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</w:trPr>
        <w:tc>
          <w:tcPr>
            <w:tcW w:w="4253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Software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</w:trPr>
        <w:tc>
          <w:tcPr>
            <w:tcW w:w="4253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Ostatní ocenitelná práva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</w:trPr>
        <w:tc>
          <w:tcPr>
            <w:tcW w:w="4253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Goodwill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</w:trPr>
        <w:tc>
          <w:tcPr>
            <w:tcW w:w="4253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Drobný dlouhodobý nehmotný majetek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5D2894">
            <w:pPr>
              <w:pStyle w:val="TableFirstLine"/>
              <w:tabs>
                <w:tab w:val="decimal" w:pos="689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820</w:t>
            </w:r>
          </w:p>
        </w:tc>
        <w:tc>
          <w:tcPr>
            <w:tcW w:w="1275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1E52AD">
            <w:pPr>
              <w:pStyle w:val="TableFirstLine"/>
              <w:tabs>
                <w:tab w:val="decimal" w:pos="692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</w:tr>
      <w:tr w:rsidR="006B3F4D" w:rsidRPr="000666BC" w:rsidTr="008E730A">
        <w:trPr>
          <w:cantSplit/>
        </w:trPr>
        <w:tc>
          <w:tcPr>
            <w:tcW w:w="4253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Poskytnuté zálohy na dlouhodobý nehmotný majetek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1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Nedokončený dlouhodobý nehmotný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6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</w:trPr>
        <w:tc>
          <w:tcPr>
            <w:tcW w:w="4253" w:type="dxa"/>
            <w:tcBorders>
              <w:top w:val="single" w:sz="8" w:space="0" w:color="808080"/>
              <w:bottom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BC21FD">
            <w:pPr>
              <w:pStyle w:val="TableLastLin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Celkem 2022</w:t>
            </w:r>
          </w:p>
        </w:tc>
        <w:tc>
          <w:tcPr>
            <w:tcW w:w="1276" w:type="dxa"/>
            <w:tcBorders>
              <w:top w:val="single" w:sz="8" w:space="0" w:color="808080"/>
              <w:bottom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5D2894">
            <w:pPr>
              <w:pStyle w:val="TableLastLine"/>
              <w:tabs>
                <w:tab w:val="decimal" w:pos="689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820</w:t>
            </w:r>
          </w:p>
        </w:tc>
        <w:tc>
          <w:tcPr>
            <w:tcW w:w="1275" w:type="dxa"/>
            <w:tcBorders>
              <w:top w:val="single" w:sz="8" w:space="0" w:color="808080"/>
              <w:bottom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BC21FD">
            <w:pPr>
              <w:pStyle w:val="TableLastLine"/>
              <w:tabs>
                <w:tab w:val="decimal" w:pos="60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8" w:space="0" w:color="808080"/>
              <w:bottom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BC21FD">
            <w:pPr>
              <w:pStyle w:val="TableLastLine"/>
              <w:tabs>
                <w:tab w:val="decimal" w:pos="60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8" w:space="0" w:color="808080"/>
              <w:bottom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1E52AD">
            <w:pPr>
              <w:pStyle w:val="TableLastLine"/>
              <w:tabs>
                <w:tab w:val="decimal" w:pos="692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841F2">
              <w:rPr>
                <w:rFonts w:ascii="Arial" w:hAnsi="Arial" w:cs="Arial"/>
                <w:sz w:val="22"/>
                <w:szCs w:val="22"/>
              </w:rPr>
              <w:t>79</w:t>
            </w:r>
            <w:r w:rsidR="005841F2" w:rsidRPr="005841F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6B3F4D" w:rsidRPr="00311348" w:rsidRDefault="006B3F4D" w:rsidP="006B3F4D">
      <w:pPr>
        <w:pStyle w:val="Nadpis5"/>
        <w:spacing w:before="0"/>
        <w:rPr>
          <w:rFonts w:ascii="Arial" w:hAnsi="Arial" w:cs="Arial"/>
          <w:color w:val="auto"/>
        </w:rPr>
      </w:pPr>
    </w:p>
    <w:tbl>
      <w:tblPr>
        <w:tblW w:w="9390" w:type="dxa"/>
        <w:tblInd w:w="-34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287"/>
        <w:gridCol w:w="1276"/>
        <w:gridCol w:w="1275"/>
        <w:gridCol w:w="1308"/>
        <w:gridCol w:w="1244"/>
      </w:tblGrid>
      <w:tr w:rsidR="006B3F4D" w:rsidRPr="00556488" w:rsidTr="008E730A">
        <w:trPr>
          <w:cantSplit/>
        </w:trPr>
        <w:tc>
          <w:tcPr>
            <w:tcW w:w="4287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6B3F4D" w:rsidRPr="00D13B51" w:rsidRDefault="004B648B" w:rsidP="00BC21FD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OPRAVNÉ POLOŽKY A OPRÁVKY</w:t>
            </w:r>
          </w:p>
        </w:tc>
        <w:tc>
          <w:tcPr>
            <w:tcW w:w="1276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Počáteční zůstatek</w:t>
            </w:r>
          </w:p>
        </w:tc>
        <w:tc>
          <w:tcPr>
            <w:tcW w:w="1275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Přírůstky</w:t>
            </w:r>
          </w:p>
        </w:tc>
        <w:tc>
          <w:tcPr>
            <w:tcW w:w="1308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Úbytky</w:t>
            </w:r>
          </w:p>
        </w:tc>
        <w:tc>
          <w:tcPr>
            <w:tcW w:w="1244" w:type="dxa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Konečný zůstatek</w:t>
            </w:r>
          </w:p>
        </w:tc>
      </w:tr>
      <w:tr w:rsidR="006B3F4D" w:rsidRPr="000666BC" w:rsidTr="008E730A">
        <w:trPr>
          <w:cantSplit/>
        </w:trPr>
        <w:tc>
          <w:tcPr>
            <w:tcW w:w="4287" w:type="dxa"/>
            <w:tcBorders>
              <w:top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Nehmotné výsledky výzkumu a vývoje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</w:trPr>
        <w:tc>
          <w:tcPr>
            <w:tcW w:w="4287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Software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</w:trPr>
        <w:tc>
          <w:tcPr>
            <w:tcW w:w="4287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Ostatní ocenitelná práva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</w:trPr>
        <w:tc>
          <w:tcPr>
            <w:tcW w:w="4287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Goodwill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  <w:trHeight w:val="80"/>
        </w:trPr>
        <w:tc>
          <w:tcPr>
            <w:tcW w:w="4287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Drobný dlouhodobý nehmotný majetek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9B26F2">
            <w:pPr>
              <w:pStyle w:val="TableFirstLine"/>
              <w:tabs>
                <w:tab w:val="decimal" w:pos="759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820</w:t>
            </w:r>
          </w:p>
        </w:tc>
        <w:tc>
          <w:tcPr>
            <w:tcW w:w="1275" w:type="dxa"/>
            <w:vAlign w:val="bottom"/>
          </w:tcPr>
          <w:p w:rsidR="006B3F4D" w:rsidRPr="00D13B51" w:rsidRDefault="006B3F4D" w:rsidP="009B26F2">
            <w:pPr>
              <w:pStyle w:val="TableFirstLine"/>
              <w:tabs>
                <w:tab w:val="decimal" w:pos="646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08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4" w:type="dxa"/>
            <w:vAlign w:val="bottom"/>
          </w:tcPr>
          <w:p w:rsidR="006B3F4D" w:rsidRPr="00D13B51" w:rsidRDefault="006B3F4D" w:rsidP="009B26F2">
            <w:pPr>
              <w:pStyle w:val="TableFirstLine"/>
              <w:tabs>
                <w:tab w:val="decimal" w:pos="706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</w:tr>
      <w:tr w:rsidR="006B3F4D" w:rsidRPr="000666BC" w:rsidTr="008E730A">
        <w:trPr>
          <w:cantSplit/>
        </w:trPr>
        <w:tc>
          <w:tcPr>
            <w:tcW w:w="4287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Poskytnuté zálohy na dlouhodobý nehmotný majetek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52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</w:trPr>
        <w:tc>
          <w:tcPr>
            <w:tcW w:w="4287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Nedokončený dlouhodobý nehmotný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8E730A">
        <w:trPr>
          <w:cantSplit/>
        </w:trPr>
        <w:tc>
          <w:tcPr>
            <w:tcW w:w="4287" w:type="dxa"/>
            <w:tcBorders>
              <w:top w:val="single" w:sz="8" w:space="0" w:color="808080"/>
              <w:bottom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BC21FD">
            <w:pPr>
              <w:pStyle w:val="TableLastLin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Celkem 2022</w:t>
            </w:r>
          </w:p>
        </w:tc>
        <w:tc>
          <w:tcPr>
            <w:tcW w:w="1276" w:type="dxa"/>
            <w:tcBorders>
              <w:top w:val="single" w:sz="8" w:space="0" w:color="808080"/>
              <w:bottom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9B26F2">
            <w:pPr>
              <w:pStyle w:val="TableLastLine"/>
              <w:tabs>
                <w:tab w:val="decimal" w:pos="759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820</w:t>
            </w:r>
          </w:p>
        </w:tc>
        <w:tc>
          <w:tcPr>
            <w:tcW w:w="1275" w:type="dxa"/>
            <w:tcBorders>
              <w:top w:val="single" w:sz="8" w:space="0" w:color="808080"/>
              <w:bottom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9B26F2">
            <w:pPr>
              <w:pStyle w:val="TableLastLine"/>
              <w:tabs>
                <w:tab w:val="decimal" w:pos="646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08" w:type="dxa"/>
            <w:tcBorders>
              <w:top w:val="single" w:sz="8" w:space="0" w:color="808080"/>
              <w:bottom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BC21FD">
            <w:pPr>
              <w:pStyle w:val="TableLastLine"/>
              <w:tabs>
                <w:tab w:val="decimal" w:pos="524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8" w:space="0" w:color="808080"/>
              <w:bottom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9B26F2">
            <w:pPr>
              <w:pStyle w:val="TableLastLine"/>
              <w:tabs>
                <w:tab w:val="decimal" w:pos="706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795</w:t>
            </w:r>
          </w:p>
        </w:tc>
      </w:tr>
    </w:tbl>
    <w:p w:rsidR="006B3F4D" w:rsidRPr="000666BC" w:rsidRDefault="006B3F4D" w:rsidP="006B3F4D">
      <w:pPr>
        <w:spacing w:after="0"/>
      </w:pPr>
    </w:p>
    <w:p w:rsidR="006B3F4D" w:rsidRPr="00AB2195" w:rsidRDefault="006B3F4D" w:rsidP="009309DC">
      <w:pPr>
        <w:pStyle w:val="Nadpis2"/>
      </w:pPr>
      <w:bookmarkStart w:id="67" w:name="_Toc474124205"/>
      <w:bookmarkStart w:id="68" w:name="_Toc474124317"/>
      <w:bookmarkStart w:id="69" w:name="_Toc475610638"/>
      <w:r w:rsidRPr="00AB2195">
        <w:t>Dlouhodobý hmotný majetek (v tis. Kč)</w:t>
      </w:r>
      <w:bookmarkEnd w:id="67"/>
      <w:bookmarkEnd w:id="68"/>
      <w:bookmarkEnd w:id="69"/>
    </w:p>
    <w:tbl>
      <w:tblPr>
        <w:tblW w:w="9356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276"/>
        <w:gridCol w:w="1275"/>
        <w:gridCol w:w="1276"/>
        <w:gridCol w:w="1276"/>
      </w:tblGrid>
      <w:tr w:rsidR="006B3F4D" w:rsidRPr="00556488" w:rsidTr="00ED707F">
        <w:trPr>
          <w:cantSplit/>
        </w:trPr>
        <w:tc>
          <w:tcPr>
            <w:tcW w:w="4253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D13B51" w:rsidRDefault="004B648B" w:rsidP="00BC21FD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POŘIZOVACÍ CENA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Počáteční zůstatek</w:t>
            </w:r>
          </w:p>
        </w:tc>
        <w:tc>
          <w:tcPr>
            <w:tcW w:w="1275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Přírůstky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Úbytky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D13B51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Konečný zůstatek</w:t>
            </w:r>
          </w:p>
        </w:tc>
      </w:tr>
      <w:tr w:rsidR="006B3F4D" w:rsidRPr="000666BC" w:rsidTr="00ED707F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Pozemky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ED707F">
        <w:trPr>
          <w:cantSplit/>
        </w:trPr>
        <w:tc>
          <w:tcPr>
            <w:tcW w:w="4253" w:type="dxa"/>
            <w:tcBorders>
              <w:top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Stavby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887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289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747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888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B3F4D" w:rsidRPr="00D13B51" w:rsidRDefault="006B3F4D" w:rsidP="00B733C7">
            <w:pPr>
              <w:pStyle w:val="TableFirstLine"/>
              <w:tabs>
                <w:tab w:val="decimal" w:pos="889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289</w:t>
            </w:r>
          </w:p>
        </w:tc>
      </w:tr>
      <w:tr w:rsidR="006B3F4D" w:rsidRPr="000666BC" w:rsidTr="00ED707F">
        <w:trPr>
          <w:cantSplit/>
        </w:trPr>
        <w:tc>
          <w:tcPr>
            <w:tcW w:w="4253" w:type="dxa"/>
            <w:tcBorders>
              <w:top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Hmotné movité věci a jejich soubory</w:t>
            </w:r>
          </w:p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(služební vozidla, optické pomůcky)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887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18 832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747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888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1 278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6B3F4D" w:rsidRPr="00D13B51" w:rsidRDefault="006B3F4D" w:rsidP="00B733C7">
            <w:pPr>
              <w:pStyle w:val="TableFirstLine"/>
              <w:tabs>
                <w:tab w:val="decimal" w:pos="889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18 364</w:t>
            </w:r>
          </w:p>
        </w:tc>
      </w:tr>
      <w:tr w:rsidR="006B3F4D" w:rsidRPr="000666BC" w:rsidTr="00ED707F">
        <w:trPr>
          <w:cantSplit/>
        </w:trPr>
        <w:tc>
          <w:tcPr>
            <w:tcW w:w="4253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Oceňovací rozdíl k nabytému majetku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ED707F">
        <w:trPr>
          <w:cantSplit/>
        </w:trPr>
        <w:tc>
          <w:tcPr>
            <w:tcW w:w="4253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Pěstitelské celky trvalých porostů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ED707F">
        <w:trPr>
          <w:cantSplit/>
        </w:trPr>
        <w:tc>
          <w:tcPr>
            <w:tcW w:w="4253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 xml:space="preserve">Dospělá zvířata a jejich skupiny 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ED707F">
        <w:trPr>
          <w:cantSplit/>
        </w:trPr>
        <w:tc>
          <w:tcPr>
            <w:tcW w:w="4253" w:type="dxa"/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Drobný dlouhodobý hmotný majetek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887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1 200</w:t>
            </w:r>
          </w:p>
        </w:tc>
        <w:tc>
          <w:tcPr>
            <w:tcW w:w="1275" w:type="dxa"/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747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888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bottom"/>
          </w:tcPr>
          <w:p w:rsidR="006B3F4D" w:rsidRPr="00D13B51" w:rsidRDefault="006B3F4D" w:rsidP="00B733C7">
            <w:pPr>
              <w:pStyle w:val="TableFirstLine"/>
              <w:tabs>
                <w:tab w:val="decimal" w:pos="889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1 187</w:t>
            </w:r>
          </w:p>
        </w:tc>
      </w:tr>
      <w:tr w:rsidR="006B3F4D" w:rsidRPr="000666BC" w:rsidTr="00ED707F">
        <w:trPr>
          <w:cantSplit/>
        </w:trPr>
        <w:tc>
          <w:tcPr>
            <w:tcW w:w="4253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Poskytnuté zálohy na dlouhodobý hmotný majetek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B3F4D" w:rsidRPr="00D13B51" w:rsidRDefault="006B3F4D" w:rsidP="00BC21FD">
            <w:pPr>
              <w:pStyle w:val="TableFirstLine"/>
              <w:tabs>
                <w:tab w:val="decimal" w:pos="60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ED707F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Nedokončený dlouhodobý 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F4D" w:rsidRPr="00D13B51" w:rsidRDefault="006B3F4D" w:rsidP="00BC21FD">
            <w:pPr>
              <w:pStyle w:val="Tablemiddleline"/>
              <w:tabs>
                <w:tab w:val="decimal" w:pos="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ED707F">
        <w:trPr>
          <w:cantSplit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BC21FD">
            <w:pPr>
              <w:pStyle w:val="Tablemiddleline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Celkem 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887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20 321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747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DA2D15">
            <w:pPr>
              <w:pStyle w:val="TableFirstLine"/>
              <w:tabs>
                <w:tab w:val="decimal" w:pos="888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1 291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B3F4D" w:rsidRPr="00D13B51" w:rsidRDefault="006B3F4D" w:rsidP="00B733C7">
            <w:pPr>
              <w:pStyle w:val="TableFirstLine"/>
              <w:tabs>
                <w:tab w:val="decimal" w:pos="889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13B51">
              <w:rPr>
                <w:rFonts w:ascii="Arial" w:hAnsi="Arial" w:cs="Arial"/>
                <w:sz w:val="22"/>
                <w:szCs w:val="22"/>
              </w:rPr>
              <w:t>19 840</w:t>
            </w:r>
          </w:p>
        </w:tc>
      </w:tr>
    </w:tbl>
    <w:p w:rsidR="000510E4" w:rsidRDefault="000510E4" w:rsidP="006B3F4D">
      <w:pPr>
        <w:spacing w:after="0"/>
      </w:pPr>
    </w:p>
    <w:p w:rsidR="006B3F4D" w:rsidRPr="000666BC" w:rsidRDefault="000510E4" w:rsidP="006B3F4D">
      <w:pPr>
        <w:spacing w:after="0"/>
      </w:pPr>
      <w:r>
        <w:br w:type="column"/>
      </w:r>
    </w:p>
    <w:tbl>
      <w:tblPr>
        <w:tblW w:w="9390" w:type="dxa"/>
        <w:tblInd w:w="-34" w:type="dxa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287"/>
        <w:gridCol w:w="1276"/>
        <w:gridCol w:w="1275"/>
        <w:gridCol w:w="1276"/>
        <w:gridCol w:w="1276"/>
      </w:tblGrid>
      <w:tr w:rsidR="006B3F4D" w:rsidRPr="00556488" w:rsidTr="00ED707F">
        <w:trPr>
          <w:cantSplit/>
        </w:trPr>
        <w:tc>
          <w:tcPr>
            <w:tcW w:w="4287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8E730A" w:rsidRDefault="00556488" w:rsidP="00BC21FD">
            <w:pPr>
              <w:pStyle w:val="table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OPRAVNÉ POLOŽKY A OPRÁVKY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8E730A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Počáteční zůstatek</w:t>
            </w:r>
          </w:p>
        </w:tc>
        <w:tc>
          <w:tcPr>
            <w:tcW w:w="1275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8E730A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 xml:space="preserve"> Přírůstky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8E730A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Úbytky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6B3F4D" w:rsidRPr="008E730A" w:rsidRDefault="006B3F4D" w:rsidP="00BC21FD">
            <w:pPr>
              <w:pStyle w:val="TableHeader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Konečný zůstatek</w:t>
            </w:r>
          </w:p>
        </w:tc>
      </w:tr>
      <w:tr w:rsidR="006B3F4D" w:rsidRPr="000666BC" w:rsidTr="00ED707F">
        <w:trPr>
          <w:cantSplit/>
        </w:trPr>
        <w:tc>
          <w:tcPr>
            <w:tcW w:w="4287" w:type="dxa"/>
            <w:vAlign w:val="bottom"/>
          </w:tcPr>
          <w:p w:rsidR="006B3F4D" w:rsidRPr="008E730A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Pozemky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ED707F">
        <w:trPr>
          <w:cantSplit/>
        </w:trPr>
        <w:tc>
          <w:tcPr>
            <w:tcW w:w="4287" w:type="dxa"/>
            <w:vAlign w:val="bottom"/>
          </w:tcPr>
          <w:p w:rsidR="006B3F4D" w:rsidRPr="008E730A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Stavby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88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1275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74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746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889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</w:tr>
      <w:tr w:rsidR="006B3F4D" w:rsidRPr="000666BC" w:rsidTr="00ED707F">
        <w:trPr>
          <w:cantSplit/>
        </w:trPr>
        <w:tc>
          <w:tcPr>
            <w:tcW w:w="4287" w:type="dxa"/>
            <w:vAlign w:val="bottom"/>
          </w:tcPr>
          <w:p w:rsidR="006B3F4D" w:rsidRPr="008E730A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Hmotné movité věci a jejich soubory (služební vozidla, optické pomůcky)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88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16 729</w:t>
            </w:r>
          </w:p>
        </w:tc>
        <w:tc>
          <w:tcPr>
            <w:tcW w:w="1275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74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1 278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746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892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889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16 343</w:t>
            </w:r>
          </w:p>
        </w:tc>
      </w:tr>
      <w:tr w:rsidR="006B3F4D" w:rsidRPr="000666BC" w:rsidTr="00ED707F">
        <w:trPr>
          <w:cantSplit/>
        </w:trPr>
        <w:tc>
          <w:tcPr>
            <w:tcW w:w="4287" w:type="dxa"/>
            <w:vAlign w:val="bottom"/>
          </w:tcPr>
          <w:p w:rsidR="006B3F4D" w:rsidRPr="008E730A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Oceňovací rozdíl k nabytému majetku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ED707F">
        <w:trPr>
          <w:cantSplit/>
        </w:trPr>
        <w:tc>
          <w:tcPr>
            <w:tcW w:w="4287" w:type="dxa"/>
            <w:vAlign w:val="bottom"/>
          </w:tcPr>
          <w:p w:rsidR="006B3F4D" w:rsidRPr="008E730A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Pěstitelské celky trvalých porostů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ED707F">
        <w:trPr>
          <w:cantSplit/>
        </w:trPr>
        <w:tc>
          <w:tcPr>
            <w:tcW w:w="4287" w:type="dxa"/>
            <w:vAlign w:val="bottom"/>
          </w:tcPr>
          <w:p w:rsidR="006B3F4D" w:rsidRPr="008E730A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 xml:space="preserve">Dospělá zvířata a jejich skupiny 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B3F4D" w:rsidRPr="000666BC" w:rsidTr="00ED707F">
        <w:trPr>
          <w:cantSplit/>
        </w:trPr>
        <w:tc>
          <w:tcPr>
            <w:tcW w:w="4287" w:type="dxa"/>
            <w:vAlign w:val="bottom"/>
          </w:tcPr>
          <w:p w:rsidR="006B3F4D" w:rsidRPr="008E730A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Drobný dlouhodobý hmotný majetek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88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1 200</w:t>
            </w:r>
          </w:p>
        </w:tc>
        <w:tc>
          <w:tcPr>
            <w:tcW w:w="1275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743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746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6B3F4D" w:rsidRPr="008E730A" w:rsidRDefault="006B3F4D" w:rsidP="00E226D0">
            <w:pPr>
              <w:pStyle w:val="TableFirstLine"/>
              <w:tabs>
                <w:tab w:val="decimal" w:pos="889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1 187</w:t>
            </w:r>
          </w:p>
        </w:tc>
      </w:tr>
      <w:tr w:rsidR="006B3F4D" w:rsidRPr="000666BC" w:rsidTr="00ED707F">
        <w:trPr>
          <w:cantSplit/>
        </w:trPr>
        <w:tc>
          <w:tcPr>
            <w:tcW w:w="4287" w:type="dxa"/>
            <w:tcBorders>
              <w:bottom w:val="nil"/>
            </w:tcBorders>
            <w:vAlign w:val="bottom"/>
          </w:tcPr>
          <w:p w:rsidR="006B3F4D" w:rsidRPr="008E730A" w:rsidRDefault="006B3F4D" w:rsidP="00BC21FD">
            <w:pPr>
              <w:pStyle w:val="TableFirstLin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Poskytnuté zálohy na dlouhodobý hmotný majetek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6B3F4D" w:rsidRPr="008E730A" w:rsidRDefault="006B3F4D" w:rsidP="00BC21FD">
            <w:pPr>
              <w:pStyle w:val="TableFirstLine"/>
              <w:tabs>
                <w:tab w:val="decimal" w:pos="554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ED707F">
        <w:trPr>
          <w:cantSplit/>
        </w:trPr>
        <w:tc>
          <w:tcPr>
            <w:tcW w:w="4287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8E730A" w:rsidRDefault="006B3F4D" w:rsidP="00BC21FD">
            <w:pPr>
              <w:pStyle w:val="Tablemiddleline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Nedokončený dlouhodobý hmotný majetek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8E730A" w:rsidRDefault="006B3F4D" w:rsidP="00BC21FD">
            <w:pPr>
              <w:pStyle w:val="Tablemiddleline"/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8E730A" w:rsidRDefault="006B3F4D" w:rsidP="00BC21FD">
            <w:pPr>
              <w:pStyle w:val="Tablemiddleline"/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8E730A" w:rsidRDefault="006B3F4D" w:rsidP="00BC21FD">
            <w:pPr>
              <w:pStyle w:val="Tablemiddleline"/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6B3F4D" w:rsidRPr="008E730A" w:rsidRDefault="006B3F4D" w:rsidP="00BC21FD">
            <w:pPr>
              <w:pStyle w:val="Tablemiddleline"/>
              <w:tabs>
                <w:tab w:val="decimal" w:pos="55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3F4D" w:rsidRPr="000666BC" w:rsidTr="00ED707F">
        <w:trPr>
          <w:cantSplit/>
        </w:trPr>
        <w:tc>
          <w:tcPr>
            <w:tcW w:w="428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bottom"/>
          </w:tcPr>
          <w:p w:rsidR="006B3F4D" w:rsidRPr="008E730A" w:rsidRDefault="006B3F4D" w:rsidP="00BC21FD">
            <w:pPr>
              <w:pStyle w:val="TableLastLine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Celkem 2022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bottom"/>
          </w:tcPr>
          <w:p w:rsidR="006B3F4D" w:rsidRPr="008E730A" w:rsidRDefault="006B3F4D" w:rsidP="00E226D0">
            <w:pPr>
              <w:pStyle w:val="TableLastLine"/>
              <w:tabs>
                <w:tab w:val="decimal" w:pos="883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18 082</w:t>
            </w:r>
          </w:p>
        </w:tc>
        <w:tc>
          <w:tcPr>
            <w:tcW w:w="127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bottom"/>
          </w:tcPr>
          <w:p w:rsidR="006B3F4D" w:rsidRPr="008E730A" w:rsidRDefault="006B3F4D" w:rsidP="00E226D0">
            <w:pPr>
              <w:pStyle w:val="TableLastLine"/>
              <w:tabs>
                <w:tab w:val="decimal" w:pos="743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1 291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bottom"/>
          </w:tcPr>
          <w:p w:rsidR="006B3F4D" w:rsidRPr="008E730A" w:rsidRDefault="006B3F4D" w:rsidP="00E226D0">
            <w:pPr>
              <w:pStyle w:val="TableLastLine"/>
              <w:tabs>
                <w:tab w:val="decimal" w:pos="746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902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D9D9D9" w:themeFill="background1" w:themeFillShade="D9"/>
            <w:vAlign w:val="bottom"/>
          </w:tcPr>
          <w:p w:rsidR="006B3F4D" w:rsidRPr="008E730A" w:rsidRDefault="006B3F4D" w:rsidP="00E226D0">
            <w:pPr>
              <w:pStyle w:val="TableLastLine"/>
              <w:tabs>
                <w:tab w:val="decimal" w:pos="889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8E730A">
              <w:rPr>
                <w:rFonts w:ascii="Arial" w:hAnsi="Arial" w:cs="Arial"/>
                <w:sz w:val="22"/>
                <w:szCs w:val="22"/>
              </w:rPr>
              <w:t>17 693</w:t>
            </w:r>
          </w:p>
        </w:tc>
      </w:tr>
    </w:tbl>
    <w:p w:rsidR="006B3F4D" w:rsidRPr="000666BC" w:rsidRDefault="006B3F4D" w:rsidP="006B3F4D">
      <w:pPr>
        <w:spacing w:after="0"/>
      </w:pPr>
    </w:p>
    <w:p w:rsidR="006B3F4D" w:rsidRPr="000666BC" w:rsidRDefault="006B3F4D" w:rsidP="00497700">
      <w:r w:rsidRPr="000666BC">
        <w:t>K 31. 12. 20</w:t>
      </w:r>
      <w:r>
        <w:t>22</w:t>
      </w:r>
      <w:r w:rsidRPr="000666BC">
        <w:t xml:space="preserve"> Hmotný majetek neuvedený v rozvaze </w:t>
      </w:r>
      <w:r w:rsidRPr="000666BC">
        <w:rPr>
          <w:b/>
        </w:rPr>
        <w:t>nebyl.</w:t>
      </w:r>
    </w:p>
    <w:p w:rsidR="006B3F4D" w:rsidRDefault="006B3F4D" w:rsidP="00497700">
      <w:r w:rsidRPr="000666BC">
        <w:t>V roce 20</w:t>
      </w:r>
      <w:r>
        <w:t>22</w:t>
      </w:r>
      <w:r w:rsidRPr="000666BC">
        <w:t xml:space="preserve"> účetní jednotka </w:t>
      </w:r>
      <w:r>
        <w:t>získala</w:t>
      </w:r>
      <w:r w:rsidRPr="000666BC">
        <w:t xml:space="preserve"> bezúplatně dlouhodobý hmotný majetek</w:t>
      </w:r>
    </w:p>
    <w:p w:rsidR="006B3F4D" w:rsidRPr="000666BC" w:rsidRDefault="006B3F4D" w:rsidP="00497700">
      <w:r>
        <w:t xml:space="preserve">ve výši 84 900 Kč, kamerová </w:t>
      </w:r>
      <w:proofErr w:type="spellStart"/>
      <w:r>
        <w:t>zvětš</w:t>
      </w:r>
      <w:proofErr w:type="spellEnd"/>
      <w:r>
        <w:t>. lupa Topaz.</w:t>
      </w:r>
    </w:p>
    <w:p w:rsidR="006B3F4D" w:rsidRPr="000666BC" w:rsidRDefault="006B3F4D" w:rsidP="00497700"/>
    <w:p w:rsidR="006B3F4D" w:rsidRDefault="006B3F4D" w:rsidP="00587758">
      <w:pPr>
        <w:jc w:val="both"/>
      </w:pPr>
      <w:bookmarkStart w:id="70" w:name="_Toc475610639"/>
      <w:r w:rsidRPr="004D0C4D">
        <w:rPr>
          <w:b/>
        </w:rPr>
        <w:t>Dlouhodobý finanční majetek (v tis. Kč)</w:t>
      </w:r>
      <w:bookmarkEnd w:id="70"/>
      <w:r w:rsidRPr="004D0C4D">
        <w:rPr>
          <w:b/>
        </w:rPr>
        <w:t>:</w:t>
      </w:r>
      <w:r w:rsidRPr="000666BC">
        <w:t xml:space="preserve"> není.</w:t>
      </w:r>
    </w:p>
    <w:p w:rsidR="006B3F4D" w:rsidRDefault="006B3F4D" w:rsidP="00587758">
      <w:pPr>
        <w:jc w:val="both"/>
        <w:rPr>
          <w:b/>
        </w:rPr>
      </w:pPr>
      <w:r w:rsidRPr="007F7270">
        <w:rPr>
          <w:b/>
        </w:rPr>
        <w:t>e) Celková odměna přijatá auditorem za povinný audit roční účetní závěrky:</w:t>
      </w:r>
      <w:r w:rsidRPr="000666BC">
        <w:t xml:space="preserve"> </w:t>
      </w:r>
      <w:r w:rsidR="007F7270">
        <w:t>3</w:t>
      </w:r>
      <w:r>
        <w:t>0 000</w:t>
      </w:r>
      <w:r w:rsidRPr="00A50983">
        <w:t> Kč.</w:t>
      </w:r>
    </w:p>
    <w:p w:rsidR="006B3F4D" w:rsidRDefault="006B3F4D" w:rsidP="00587758">
      <w:pPr>
        <w:jc w:val="both"/>
      </w:pPr>
      <w:r w:rsidRPr="009F5F96">
        <w:t xml:space="preserve">Celková odměna přijatá auditorem za jiné ověřovací služby, za daňové poradenství a jiné </w:t>
      </w:r>
      <w:proofErr w:type="spellStart"/>
      <w:r w:rsidRPr="009F5F96">
        <w:t>neauditorské</w:t>
      </w:r>
      <w:proofErr w:type="spellEnd"/>
      <w:r w:rsidRPr="009F5F96">
        <w:t xml:space="preserve"> služby: </w:t>
      </w:r>
      <w:r>
        <w:t xml:space="preserve">10 000 </w:t>
      </w:r>
      <w:proofErr w:type="gramStart"/>
      <w:r>
        <w:t>Kč - ověření</w:t>
      </w:r>
      <w:proofErr w:type="gramEnd"/>
      <w:r>
        <w:t xml:space="preserve"> dotace MPSV</w:t>
      </w:r>
    </w:p>
    <w:p w:rsidR="006B3F4D" w:rsidRPr="000666BC" w:rsidRDefault="006B3F4D" w:rsidP="00587758">
      <w:pPr>
        <w:jc w:val="both"/>
        <w:rPr>
          <w:b/>
        </w:rPr>
      </w:pPr>
      <w:r w:rsidRPr="000666BC">
        <w:rPr>
          <w:b/>
        </w:rPr>
        <w:t xml:space="preserve">f) Název jiných účetních jednotek, v nichž účetní jednotka sama nebo prostřednictvím třetí osoby jednající jejím jménem a na její účet drží podíl: </w:t>
      </w:r>
      <w:r w:rsidRPr="000666BC">
        <w:t>nejsou.</w:t>
      </w:r>
    </w:p>
    <w:p w:rsidR="006B3F4D" w:rsidRPr="000666BC" w:rsidRDefault="006B3F4D" w:rsidP="00587758">
      <w:pPr>
        <w:jc w:val="both"/>
        <w:rPr>
          <w:b/>
        </w:rPr>
      </w:pPr>
      <w:r w:rsidRPr="000666BC">
        <w:rPr>
          <w:b/>
        </w:rPr>
        <w:t>g) Přehled splatných dluhů pojistného na sociální zabezpečení a příspěvku na státní politiku zaměstnanosti, přehled splatných dluhů veřejného zdravotního pojištění a</w:t>
      </w:r>
      <w:r w:rsidR="00E07D63">
        <w:rPr>
          <w:b/>
        </w:rPr>
        <w:t> </w:t>
      </w:r>
      <w:r w:rsidRPr="000666BC">
        <w:rPr>
          <w:b/>
        </w:rPr>
        <w:t xml:space="preserve">evidované daňové nedoplatky u místně příslušných finančních a celních orgánů s uvedením částek, datem vzniku a splatnosti: </w:t>
      </w:r>
      <w:r w:rsidRPr="000666BC">
        <w:t>nejsou.</w:t>
      </w:r>
    </w:p>
    <w:p w:rsidR="006B3F4D" w:rsidRPr="000666BC" w:rsidRDefault="006B3F4D" w:rsidP="00587758">
      <w:pPr>
        <w:jc w:val="both"/>
      </w:pPr>
      <w:r w:rsidRPr="000666BC">
        <w:rPr>
          <w:b/>
        </w:rPr>
        <w:t>h) Cenné papíry, podíly, jejich počet a rozsah práv, která zakládají</w:t>
      </w:r>
      <w:r w:rsidRPr="000666BC">
        <w:t>: nejsou.</w:t>
      </w:r>
    </w:p>
    <w:p w:rsidR="006B3F4D" w:rsidRPr="000666BC" w:rsidRDefault="006B3F4D" w:rsidP="00587758">
      <w:pPr>
        <w:jc w:val="both"/>
        <w:rPr>
          <w:b/>
        </w:rPr>
      </w:pPr>
      <w:r w:rsidRPr="000666BC">
        <w:rPr>
          <w:b/>
        </w:rPr>
        <w:t xml:space="preserve">i) Částky dluhů, které vznikly v daném účetním období a u kterých zbytková doba splatnosti k rozvahovému dni přesahuje 5 let, jakož i dluhů účetní jednotky, krytých zárukou danou touto účetní jednotkou, s uvedením povahy a formy záruky, a to odděleně podle jednotlivých věřitelů: </w:t>
      </w:r>
      <w:r w:rsidRPr="000666BC">
        <w:t>nejsou.</w:t>
      </w:r>
    </w:p>
    <w:p w:rsidR="006B3F4D" w:rsidRPr="000666BC" w:rsidRDefault="006B3F4D" w:rsidP="00587758">
      <w:pPr>
        <w:jc w:val="both"/>
        <w:rPr>
          <w:b/>
        </w:rPr>
      </w:pPr>
      <w:r w:rsidRPr="000666BC">
        <w:rPr>
          <w:b/>
        </w:rPr>
        <w:t xml:space="preserve">j) Finanční dluhy, které nejsou obsaženy v rozvaze: </w:t>
      </w:r>
      <w:r w:rsidRPr="000666BC">
        <w:t>nejsou.</w:t>
      </w:r>
    </w:p>
    <w:p w:rsidR="006B3F4D" w:rsidRPr="000666BC" w:rsidRDefault="006B3F4D" w:rsidP="00587758">
      <w:pPr>
        <w:jc w:val="both"/>
        <w:rPr>
          <w:b/>
        </w:rPr>
      </w:pPr>
      <w:r w:rsidRPr="000666BC">
        <w:rPr>
          <w:b/>
        </w:rPr>
        <w:t>k) Výsledek hospodaření v členění na hlavní a hospodářskou činnost a pro účely daně z příjmů:</w:t>
      </w:r>
    </w:p>
    <w:p w:rsidR="006B3F4D" w:rsidRPr="000666BC" w:rsidRDefault="006B3F4D" w:rsidP="004039D0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0666BC">
        <w:t xml:space="preserve">výsledek hospodaření za hlavní činnost: </w:t>
      </w:r>
      <w:r>
        <w:t>188 734,63 Kč</w:t>
      </w:r>
    </w:p>
    <w:p w:rsidR="006B3F4D" w:rsidRPr="000666BC" w:rsidRDefault="006B3F4D" w:rsidP="004039D0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0666BC">
        <w:t xml:space="preserve">výsledek hospodaření za hospodářskou činnost: </w:t>
      </w:r>
      <w:r>
        <w:t>94 400</w:t>
      </w:r>
      <w:r w:rsidRPr="000666BC">
        <w:t xml:space="preserve"> Kč</w:t>
      </w:r>
    </w:p>
    <w:p w:rsidR="006B3F4D" w:rsidRPr="000666BC" w:rsidRDefault="006B3F4D" w:rsidP="004039D0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0666BC">
        <w:t>základ daně z příjmů:</w:t>
      </w:r>
      <w:r w:rsidR="00637A3D">
        <w:t xml:space="preserve"> </w:t>
      </w:r>
      <w:r w:rsidRPr="000666BC">
        <w:t>0 Kč</w:t>
      </w:r>
    </w:p>
    <w:p w:rsidR="006B3F4D" w:rsidRPr="000666BC" w:rsidRDefault="006B3F4D" w:rsidP="004039D0">
      <w:pPr>
        <w:pStyle w:val="Odstavecseseznamem"/>
        <w:numPr>
          <w:ilvl w:val="0"/>
          <w:numId w:val="7"/>
        </w:numPr>
        <w:spacing w:after="120" w:line="240" w:lineRule="auto"/>
        <w:contextualSpacing w:val="0"/>
      </w:pPr>
      <w:r w:rsidRPr="000666BC">
        <w:t>daň:</w:t>
      </w:r>
      <w:r w:rsidR="00637A3D">
        <w:t xml:space="preserve"> </w:t>
      </w:r>
      <w:r w:rsidRPr="000666BC">
        <w:t>0 Kč</w:t>
      </w:r>
    </w:p>
    <w:p w:rsidR="006B3F4D" w:rsidRPr="000666BC" w:rsidRDefault="006B3F4D" w:rsidP="00497700">
      <w:pPr>
        <w:rPr>
          <w:b/>
        </w:rPr>
      </w:pPr>
      <w:r w:rsidRPr="000666BC">
        <w:rPr>
          <w:b/>
        </w:rPr>
        <w:t>l) Průměrný přepočtený počet zaměstnanců</w:t>
      </w:r>
    </w:p>
    <w:p w:rsidR="006B3F4D" w:rsidRPr="000666BC" w:rsidRDefault="006B3F4D" w:rsidP="00497700">
      <w:r w:rsidRPr="000666BC">
        <w:t xml:space="preserve">Průměrný přepočtený počet zaměstnanců celkem: </w:t>
      </w:r>
      <w:r>
        <w:t>41</w:t>
      </w:r>
    </w:p>
    <w:p w:rsidR="007C0643" w:rsidRDefault="006B3F4D" w:rsidP="00497700">
      <w:r w:rsidRPr="000666BC">
        <w:lastRenderedPageBreak/>
        <w:t xml:space="preserve">Z toho: </w:t>
      </w:r>
    </w:p>
    <w:p w:rsidR="006B3F4D" w:rsidRPr="000E3383" w:rsidRDefault="006B3F4D" w:rsidP="004039D0">
      <w:pPr>
        <w:pStyle w:val="Odstavecseseznamem"/>
        <w:numPr>
          <w:ilvl w:val="0"/>
          <w:numId w:val="8"/>
        </w:numPr>
        <w:tabs>
          <w:tab w:val="left" w:pos="2410"/>
        </w:tabs>
        <w:spacing w:after="120" w:line="240" w:lineRule="auto"/>
        <w:ind w:left="709"/>
        <w:contextualSpacing w:val="0"/>
      </w:pPr>
      <w:r w:rsidRPr="000666BC">
        <w:t>ZTP:</w:t>
      </w:r>
      <w:r w:rsidR="00B11AEC">
        <w:t xml:space="preserve"> </w:t>
      </w:r>
      <w:r w:rsidRPr="000666BC">
        <w:t>0</w:t>
      </w:r>
      <w:r w:rsidRPr="007C0643">
        <w:rPr>
          <w:color w:val="FF0000"/>
        </w:rPr>
        <w:t xml:space="preserve"> </w:t>
      </w:r>
    </w:p>
    <w:p w:rsidR="006B3F4D" w:rsidRPr="000666BC" w:rsidRDefault="006B3F4D" w:rsidP="004039D0">
      <w:pPr>
        <w:pStyle w:val="Odstavecseseznamem"/>
        <w:numPr>
          <w:ilvl w:val="0"/>
          <w:numId w:val="8"/>
        </w:numPr>
        <w:tabs>
          <w:tab w:val="left" w:pos="2410"/>
        </w:tabs>
        <w:spacing w:after="120" w:line="240" w:lineRule="auto"/>
        <w:ind w:left="709"/>
        <w:contextualSpacing w:val="0"/>
      </w:pPr>
      <w:r w:rsidRPr="000666BC">
        <w:t>ZTP/P:</w:t>
      </w:r>
      <w:r w:rsidR="00B11AEC">
        <w:t xml:space="preserve"> </w:t>
      </w:r>
      <w:r>
        <w:t>1</w:t>
      </w:r>
    </w:p>
    <w:p w:rsidR="006B3F4D" w:rsidRPr="000666BC" w:rsidRDefault="006B3F4D" w:rsidP="004039D0">
      <w:pPr>
        <w:pStyle w:val="Odstavecseseznamem"/>
        <w:numPr>
          <w:ilvl w:val="0"/>
          <w:numId w:val="8"/>
        </w:numPr>
        <w:tabs>
          <w:tab w:val="left" w:pos="2410"/>
        </w:tabs>
        <w:spacing w:after="120" w:line="240" w:lineRule="auto"/>
        <w:ind w:left="709"/>
        <w:contextualSpacing w:val="0"/>
      </w:pPr>
      <w:r w:rsidRPr="000666BC">
        <w:t>ZPS (OZZ)</w:t>
      </w:r>
      <w:r w:rsidR="007C0643">
        <w:t>:</w:t>
      </w:r>
      <w:r w:rsidR="00B11AEC">
        <w:t xml:space="preserve"> </w:t>
      </w:r>
      <w:r>
        <w:t>0</w:t>
      </w:r>
    </w:p>
    <w:p w:rsidR="006B3F4D" w:rsidRDefault="006B3F4D" w:rsidP="00587758">
      <w:pPr>
        <w:jc w:val="both"/>
      </w:pPr>
      <w:r w:rsidRPr="000666BC">
        <w:t>Mzdové náklady</w:t>
      </w:r>
      <w:r w:rsidRPr="00237552">
        <w:t xml:space="preserve">: </w:t>
      </w:r>
      <w:r>
        <w:t xml:space="preserve">17 970 636 </w:t>
      </w:r>
      <w:r w:rsidRPr="00237552">
        <w:t>Kč</w:t>
      </w:r>
      <w:r>
        <w:t xml:space="preserve"> (17 920 236 Kč + 50 400 </w:t>
      </w:r>
      <w:proofErr w:type="gramStart"/>
      <w:r>
        <w:t>Kč - odměna</w:t>
      </w:r>
      <w:proofErr w:type="gramEnd"/>
      <w:r>
        <w:t xml:space="preserve"> statutárního zástupce).</w:t>
      </w:r>
    </w:p>
    <w:p w:rsidR="006B3F4D" w:rsidRPr="000666BC" w:rsidRDefault="006B3F4D" w:rsidP="00587758">
      <w:pPr>
        <w:jc w:val="both"/>
      </w:pPr>
      <w:r w:rsidRPr="000666BC">
        <w:t xml:space="preserve">Ostatní osobní náklady: </w:t>
      </w:r>
      <w:r>
        <w:t>95 500</w:t>
      </w:r>
      <w:r w:rsidRPr="000666BC">
        <w:t xml:space="preserve"> Kč</w:t>
      </w:r>
      <w:r>
        <w:t>.</w:t>
      </w:r>
    </w:p>
    <w:p w:rsidR="006B3F4D" w:rsidRPr="000666BC" w:rsidRDefault="006B3F4D" w:rsidP="00587758">
      <w:pPr>
        <w:jc w:val="both"/>
      </w:pPr>
      <w:r w:rsidRPr="000666BC">
        <w:t xml:space="preserve">Počet a postavení zaměstnanců, kteří jsou zároveň členy řídících, kontrolních nebo jiných orgánů určených statutem, stanovami nebo jinou zřizovací listinou: </w:t>
      </w:r>
      <w:r>
        <w:t>ThDr. Eva Machová, Th.D.,</w:t>
      </w:r>
      <w:r w:rsidRPr="000666BC">
        <w:t xml:space="preserve"> ředitel</w:t>
      </w:r>
      <w:r>
        <w:t>ka</w:t>
      </w:r>
      <w:r w:rsidRPr="000666BC">
        <w:t xml:space="preserve"> Tyfloservisu, o.p.s.</w:t>
      </w:r>
    </w:p>
    <w:p w:rsidR="006B3F4D" w:rsidRPr="000666BC" w:rsidRDefault="006B3F4D" w:rsidP="00587758">
      <w:pPr>
        <w:jc w:val="both"/>
        <w:rPr>
          <w:b/>
        </w:rPr>
      </w:pPr>
      <w:r w:rsidRPr="000666BC">
        <w:rPr>
          <w:b/>
        </w:rPr>
        <w:t xml:space="preserve">m) Výše odměn a funkčních požitků za účetní období členům řídících, kontrolních nebo jiných orgánů určených statutem, stanovami nebo jinou zřizovací listinou z titulu jejich funkce, výše vzniklých nebo smluvně sjednaných dluhů ohledně požitků bývalých členů těchto orgánů: </w:t>
      </w:r>
    </w:p>
    <w:p w:rsidR="006B3F4D" w:rsidRPr="000666BC" w:rsidRDefault="006B3F4D" w:rsidP="00587758">
      <w:pPr>
        <w:jc w:val="both"/>
      </w:pPr>
      <w:r w:rsidRPr="000666BC">
        <w:t>Odměna statutárního zástupce:</w:t>
      </w:r>
      <w:r w:rsidRPr="000666BC">
        <w:rPr>
          <w:b/>
        </w:rPr>
        <w:t xml:space="preserve"> </w:t>
      </w:r>
      <w:r>
        <w:t>50 400</w:t>
      </w:r>
      <w:r w:rsidRPr="000666BC">
        <w:t xml:space="preserve"> Kč (hrubá mzda/rok)</w:t>
      </w:r>
    </w:p>
    <w:p w:rsidR="006B3F4D" w:rsidRPr="000666BC" w:rsidRDefault="006B3F4D" w:rsidP="00587758">
      <w:pPr>
        <w:jc w:val="both"/>
      </w:pPr>
      <w:r w:rsidRPr="000666BC">
        <w:t>Výše dluhů: 0 Kč</w:t>
      </w:r>
    </w:p>
    <w:p w:rsidR="006B3F4D" w:rsidRPr="000666BC" w:rsidRDefault="006B3F4D" w:rsidP="00587758">
      <w:pPr>
        <w:jc w:val="both"/>
        <w:rPr>
          <w:b/>
        </w:rPr>
      </w:pPr>
      <w:r w:rsidRPr="000666BC">
        <w:rPr>
          <w:b/>
        </w:rPr>
        <w:t xml:space="preserve">n) Účasti členů řídících, kontrolních nebo jiných orgánů účetní jednotky určených statutem, stanovami nebo jinou zřizovací listinou a jejich rodinných příslušníků v osobách, s nimiž účetní jednotka uzavřela za vykazované účetní období obchodní smlouvy nebo jiné smluvní vztahy: </w:t>
      </w:r>
      <w:r w:rsidRPr="000666BC">
        <w:t>nejsou.</w:t>
      </w:r>
    </w:p>
    <w:p w:rsidR="006B3F4D" w:rsidRPr="000666BC" w:rsidRDefault="006B3F4D" w:rsidP="00587758">
      <w:pPr>
        <w:jc w:val="both"/>
        <w:rPr>
          <w:b/>
        </w:rPr>
      </w:pPr>
      <w:r w:rsidRPr="000666BC">
        <w:rPr>
          <w:b/>
        </w:rPr>
        <w:t xml:space="preserve">o) Výše záloh, závdavků a úvěrů poskytnutých členům orgánů uvedených v písmenu q): </w:t>
      </w:r>
      <w:r w:rsidRPr="000666BC">
        <w:t>nejsou.</w:t>
      </w:r>
    </w:p>
    <w:p w:rsidR="006B3F4D" w:rsidRPr="000666BC" w:rsidRDefault="006B3F4D" w:rsidP="00587758">
      <w:pPr>
        <w:jc w:val="both"/>
      </w:pPr>
      <w:r w:rsidRPr="000666BC">
        <w:rPr>
          <w:b/>
        </w:rPr>
        <w:t>p) Základ daně, způsob jeho zjištění, daňové úlevy, způsob použití prostředků v běžném účetním období získaných z daňových úlev v předcházejících zdaňovacích obdobích, v členění na jednotlivá zdaňovací období</w:t>
      </w:r>
      <w:r w:rsidRPr="000666BC">
        <w:t>:</w:t>
      </w:r>
    </w:p>
    <w:p w:rsidR="006B3F4D" w:rsidRPr="000666BC" w:rsidRDefault="00F275EA" w:rsidP="00587758">
      <w:pPr>
        <w:tabs>
          <w:tab w:val="right" w:pos="4536"/>
        </w:tabs>
        <w:jc w:val="both"/>
      </w:pPr>
      <w:r>
        <w:t>Základ</w:t>
      </w:r>
      <w:r w:rsidR="006B3F4D" w:rsidRPr="000666BC">
        <w:t xml:space="preserve"> daně před úpravou</w:t>
      </w:r>
      <w:r w:rsidR="002A2406">
        <w:t>:</w:t>
      </w:r>
      <w:r w:rsidR="006B3F4D" w:rsidRPr="000666BC">
        <w:tab/>
      </w:r>
      <w:r w:rsidR="006B3F4D">
        <w:t>292 717 Kč</w:t>
      </w:r>
    </w:p>
    <w:p w:rsidR="006B3F4D" w:rsidRDefault="006B3F4D" w:rsidP="00587758">
      <w:pPr>
        <w:tabs>
          <w:tab w:val="right" w:pos="4536"/>
        </w:tabs>
        <w:jc w:val="both"/>
      </w:pPr>
      <w:r w:rsidRPr="000666BC">
        <w:t>Základ daně</w:t>
      </w:r>
      <w:r w:rsidR="002A2406">
        <w:t>:</w:t>
      </w:r>
      <w:r w:rsidRPr="000666BC">
        <w:tab/>
        <w:t>0 Kč</w:t>
      </w:r>
    </w:p>
    <w:p w:rsidR="006B3F4D" w:rsidRPr="000666BC" w:rsidRDefault="006B3F4D" w:rsidP="00587758">
      <w:pPr>
        <w:tabs>
          <w:tab w:val="right" w:pos="4536"/>
        </w:tabs>
        <w:jc w:val="both"/>
      </w:pPr>
      <w:r w:rsidRPr="00EF63BE">
        <w:t>Prostředky vzniklé daňovou úlevou budou použity na krytí nákladů hlavní činnosti.</w:t>
      </w:r>
    </w:p>
    <w:p w:rsidR="006B3F4D" w:rsidRPr="000666BC" w:rsidRDefault="006B3F4D" w:rsidP="00587758">
      <w:pPr>
        <w:jc w:val="both"/>
        <w:rPr>
          <w:b/>
        </w:rPr>
      </w:pPr>
      <w:r w:rsidRPr="000666BC">
        <w:rPr>
          <w:b/>
        </w:rPr>
        <w:t>q) Významné položky rozvahy nebo výkazu zisku a ztráty podstatné pro hodnocení finanční a majetkové situace a výsledku hospodaření účetní jednotky, pokud tyto informace nevyplývají přímo ani nepřímo z rozvahy nebo výkazu zisku a ztráty:</w:t>
      </w:r>
    </w:p>
    <w:p w:rsidR="006B3F4D" w:rsidRDefault="006B3F4D" w:rsidP="00497700">
      <w:pPr>
        <w:pStyle w:val="Odstavecseseznamem"/>
        <w:spacing w:after="120" w:line="240" w:lineRule="auto"/>
        <w:ind w:left="0"/>
        <w:contextualSpacing w:val="0"/>
        <w:rPr>
          <w:rFonts w:eastAsiaTheme="minorHAnsi"/>
        </w:rPr>
      </w:pPr>
      <w:r>
        <w:t xml:space="preserve">Přijaté dotace na provoz: </w:t>
      </w:r>
    </w:p>
    <w:p w:rsidR="006B3F4D" w:rsidRDefault="006B3F4D" w:rsidP="00497700">
      <w:pPr>
        <w:pStyle w:val="Odstavecseseznamem"/>
        <w:tabs>
          <w:tab w:val="left" w:pos="567"/>
          <w:tab w:val="right" w:pos="5954"/>
        </w:tabs>
        <w:spacing w:after="120" w:line="240" w:lineRule="auto"/>
        <w:ind w:left="0"/>
        <w:contextualSpacing w:val="0"/>
      </w:pPr>
      <w:r>
        <w:tab/>
        <w:t>Ministerstvo práce a soc. věcí</w:t>
      </w:r>
      <w:r>
        <w:tab/>
        <w:t xml:space="preserve">22 104 068 Kč </w:t>
      </w:r>
    </w:p>
    <w:p w:rsidR="006B3F4D" w:rsidRDefault="006B3F4D" w:rsidP="00497700">
      <w:pPr>
        <w:tabs>
          <w:tab w:val="left" w:pos="567"/>
          <w:tab w:val="right" w:pos="5954"/>
        </w:tabs>
      </w:pPr>
      <w:r>
        <w:tab/>
        <w:t>Ministerstvo zdravotnictví</w:t>
      </w:r>
      <w:r>
        <w:tab/>
        <w:t>2 363 000 Kč</w:t>
      </w:r>
    </w:p>
    <w:p w:rsidR="006B3F4D" w:rsidRDefault="006B3F4D" w:rsidP="00497700">
      <w:pPr>
        <w:tabs>
          <w:tab w:val="left" w:pos="567"/>
          <w:tab w:val="right" w:pos="5954"/>
        </w:tabs>
      </w:pPr>
      <w:r>
        <w:tab/>
        <w:t>Města a obce</w:t>
      </w:r>
      <w:r>
        <w:tab/>
        <w:t>2 454 900 Kč</w:t>
      </w:r>
    </w:p>
    <w:p w:rsidR="006B3F4D" w:rsidRDefault="006B3F4D" w:rsidP="00497700">
      <w:pPr>
        <w:tabs>
          <w:tab w:val="left" w:pos="567"/>
          <w:tab w:val="right" w:pos="5954"/>
        </w:tabs>
      </w:pPr>
      <w:r>
        <w:tab/>
        <w:t>Kraje</w:t>
      </w:r>
      <w:r>
        <w:tab/>
        <w:t>1 164 770 Kč</w:t>
      </w:r>
    </w:p>
    <w:p w:rsidR="006B3F4D" w:rsidRDefault="006B3F4D" w:rsidP="00497700">
      <w:pPr>
        <w:pStyle w:val="Odstavecseseznamem"/>
        <w:tabs>
          <w:tab w:val="left" w:pos="567"/>
          <w:tab w:val="right" w:pos="5954"/>
        </w:tabs>
        <w:spacing w:after="120" w:line="240" w:lineRule="auto"/>
        <w:ind w:left="0"/>
        <w:contextualSpacing w:val="0"/>
      </w:pPr>
      <w:r>
        <w:tab/>
        <w:t>Dotace EU</w:t>
      </w:r>
      <w:r>
        <w:tab/>
        <w:t>312 000 Kč</w:t>
      </w:r>
    </w:p>
    <w:p w:rsidR="006B3F4D" w:rsidRDefault="006B3F4D" w:rsidP="00497700">
      <w:pPr>
        <w:pStyle w:val="Odstavecseseznamem"/>
        <w:tabs>
          <w:tab w:val="left" w:pos="567"/>
          <w:tab w:val="right" w:pos="5954"/>
        </w:tabs>
        <w:spacing w:after="120" w:line="240" w:lineRule="auto"/>
        <w:ind w:left="0"/>
        <w:contextualSpacing w:val="0"/>
      </w:pPr>
      <w:r>
        <w:tab/>
        <w:t>Dotace ZP</w:t>
      </w:r>
      <w:r>
        <w:tab/>
        <w:t>20 840 Kč</w:t>
      </w:r>
    </w:p>
    <w:p w:rsidR="006B3F4D" w:rsidRDefault="006B3F4D" w:rsidP="00497700">
      <w:pPr>
        <w:tabs>
          <w:tab w:val="left" w:pos="567"/>
          <w:tab w:val="right" w:pos="5954"/>
        </w:tabs>
      </w:pPr>
      <w:r>
        <w:tab/>
        <w:t>Vratka části dotace SM PU</w:t>
      </w:r>
      <w:r>
        <w:tab/>
        <w:t>-1 535,35 Kč</w:t>
      </w:r>
    </w:p>
    <w:p w:rsidR="006B3F4D" w:rsidRDefault="006B3F4D" w:rsidP="00497700">
      <w:pPr>
        <w:pStyle w:val="Odstavecseseznamem"/>
        <w:tabs>
          <w:tab w:val="left" w:pos="567"/>
          <w:tab w:val="right" w:pos="5954"/>
        </w:tabs>
        <w:spacing w:after="120" w:line="240" w:lineRule="auto"/>
        <w:ind w:left="0"/>
        <w:contextualSpacing w:val="0"/>
      </w:pPr>
      <w:r>
        <w:tab/>
        <w:t>--------------------------------------------------------------------------</w:t>
      </w:r>
    </w:p>
    <w:p w:rsidR="006B3F4D" w:rsidRPr="00634F68" w:rsidRDefault="006B3F4D" w:rsidP="00497700">
      <w:pPr>
        <w:tabs>
          <w:tab w:val="left" w:pos="567"/>
          <w:tab w:val="right" w:pos="5954"/>
        </w:tabs>
        <w:rPr>
          <w:b/>
        </w:rPr>
      </w:pPr>
      <w:r>
        <w:rPr>
          <w:b/>
        </w:rPr>
        <w:tab/>
        <w:t xml:space="preserve">Celkem </w:t>
      </w:r>
      <w:r>
        <w:rPr>
          <w:b/>
        </w:rPr>
        <w:tab/>
        <w:t>28 418 042,65 Kč</w:t>
      </w:r>
      <w:r w:rsidRPr="000666BC">
        <w:t xml:space="preserve"> </w:t>
      </w:r>
    </w:p>
    <w:p w:rsidR="006B3F4D" w:rsidRDefault="005874A9" w:rsidP="00254CA3">
      <w:pPr>
        <w:pStyle w:val="Odstavecseseznamem"/>
        <w:spacing w:after="120" w:line="240" w:lineRule="auto"/>
        <w:ind w:left="0"/>
        <w:contextualSpacing w:val="0"/>
        <w:jc w:val="both"/>
      </w:pPr>
      <w:r>
        <w:rPr>
          <w:b/>
        </w:rPr>
        <w:br w:type="column"/>
      </w:r>
      <w:r w:rsidR="006B3F4D">
        <w:rPr>
          <w:b/>
        </w:rPr>
        <w:lastRenderedPageBreak/>
        <w:t>Přijaté dotace a dary</w:t>
      </w:r>
      <w:r w:rsidR="006B3F4D">
        <w:t xml:space="preserve"> na pořízení dlouhodobého nehmotného nebo hmotného majetku: 105 000 Kč dotace Pardubického kraje na nákup sl. </w:t>
      </w:r>
      <w:r w:rsidR="006B3F4D" w:rsidRPr="002B03F5">
        <w:t>vozidla, 559 000</w:t>
      </w:r>
      <w:r w:rsidR="006B3F4D">
        <w:t xml:space="preserve"> Kč Nadace </w:t>
      </w:r>
      <w:proofErr w:type="spellStart"/>
      <w:r w:rsidR="006B3F4D">
        <w:t>Mathilda</w:t>
      </w:r>
      <w:proofErr w:type="spellEnd"/>
      <w:r w:rsidR="006B3F4D">
        <w:t xml:space="preserve"> na nákup služebních vozidel, 60 000 Kč Nadace J. a M. Stašových na nákup služebního vozidla.</w:t>
      </w:r>
    </w:p>
    <w:p w:rsidR="006B3F4D" w:rsidRDefault="006B3F4D" w:rsidP="00497700">
      <w:pPr>
        <w:pStyle w:val="Odstavecseseznamem"/>
        <w:spacing w:after="120" w:line="240" w:lineRule="auto"/>
        <w:ind w:left="0"/>
        <w:contextualSpacing w:val="0"/>
        <w:rPr>
          <w:b/>
        </w:rPr>
      </w:pPr>
      <w:r w:rsidRPr="00F02EDD">
        <w:rPr>
          <w:b/>
        </w:rPr>
        <w:t>Úvěry a jejich zajištění:</w:t>
      </w:r>
      <w:r>
        <w:t xml:space="preserve"> nejsou.</w:t>
      </w:r>
    </w:p>
    <w:p w:rsidR="006B3F4D" w:rsidRPr="000666BC" w:rsidRDefault="006B3F4D" w:rsidP="00497700">
      <w:pPr>
        <w:rPr>
          <w:b/>
        </w:rPr>
      </w:pPr>
      <w:r w:rsidRPr="000666BC">
        <w:rPr>
          <w:b/>
        </w:rPr>
        <w:t>r) Přehled o významných přijatých a poskytnutých darech:</w:t>
      </w:r>
    </w:p>
    <w:p w:rsidR="006B3F4D" w:rsidRDefault="006B3F4D" w:rsidP="00497700">
      <w:pPr>
        <w:rPr>
          <w:b/>
        </w:rPr>
      </w:pPr>
      <w:r w:rsidRPr="000666BC">
        <w:rPr>
          <w:b/>
        </w:rPr>
        <w:t>Přijaté dary</w:t>
      </w:r>
    </w:p>
    <w:p w:rsidR="006B3F4D" w:rsidRDefault="006B3F4D" w:rsidP="00497700">
      <w:pPr>
        <w:tabs>
          <w:tab w:val="right" w:pos="7938"/>
        </w:tabs>
        <w:ind w:right="284"/>
      </w:pPr>
      <w:r>
        <w:t xml:space="preserve">Sjednocená organizace nevidomých a slabozrakých ČR, </w:t>
      </w:r>
      <w:proofErr w:type="spellStart"/>
      <w:r>
        <w:t>z.s</w:t>
      </w:r>
      <w:proofErr w:type="spellEnd"/>
      <w:r>
        <w:t>.</w:t>
      </w:r>
    </w:p>
    <w:p w:rsidR="006B3F4D" w:rsidRDefault="006B3F4D" w:rsidP="00497700">
      <w:pPr>
        <w:tabs>
          <w:tab w:val="right" w:pos="7938"/>
        </w:tabs>
        <w:ind w:right="284"/>
      </w:pPr>
      <w:r>
        <w:t>(veřejná sbírka)</w:t>
      </w:r>
      <w:r>
        <w:tab/>
        <w:t>2 801 220 Kč</w:t>
      </w:r>
    </w:p>
    <w:p w:rsidR="006B3F4D" w:rsidRDefault="006B3F4D" w:rsidP="00497700">
      <w:pPr>
        <w:tabs>
          <w:tab w:val="right" w:pos="7938"/>
        </w:tabs>
        <w:ind w:right="284"/>
      </w:pPr>
      <w:r>
        <w:t>Nadační fond Českého rozhlasu</w:t>
      </w:r>
      <w:r>
        <w:tab/>
        <w:t>1 012 400 Kč</w:t>
      </w:r>
    </w:p>
    <w:p w:rsidR="006B3F4D" w:rsidRDefault="006B3F4D" w:rsidP="00497700">
      <w:pPr>
        <w:tabs>
          <w:tab w:val="right" w:pos="7938"/>
        </w:tabs>
        <w:ind w:right="284"/>
      </w:pPr>
      <w:r>
        <w:t xml:space="preserve">Nadační fond </w:t>
      </w:r>
      <w:proofErr w:type="spellStart"/>
      <w:r>
        <w:t>Mathilda</w:t>
      </w:r>
      <w:proofErr w:type="spellEnd"/>
      <w:r>
        <w:tab/>
        <w:t>669 000 Kč</w:t>
      </w:r>
    </w:p>
    <w:p w:rsidR="006B3F4D" w:rsidRDefault="006B3F4D" w:rsidP="00497700">
      <w:pPr>
        <w:tabs>
          <w:tab w:val="right" w:pos="7938"/>
        </w:tabs>
        <w:ind w:right="284"/>
      </w:pPr>
      <w:r>
        <w:t xml:space="preserve">Nadace </w:t>
      </w:r>
      <w:proofErr w:type="spellStart"/>
      <w:r>
        <w:t>Leontinka</w:t>
      </w:r>
      <w:proofErr w:type="spellEnd"/>
      <w:r>
        <w:tab/>
        <w:t>150 000 Kč</w:t>
      </w:r>
    </w:p>
    <w:p w:rsidR="006B3F4D" w:rsidRDefault="006B3F4D" w:rsidP="00497700">
      <w:pPr>
        <w:tabs>
          <w:tab w:val="right" w:pos="7938"/>
        </w:tabs>
        <w:ind w:right="284"/>
      </w:pPr>
      <w:r>
        <w:t>Nadace VIA</w:t>
      </w:r>
      <w:r>
        <w:tab/>
        <w:t>64 164 Kč</w:t>
      </w:r>
    </w:p>
    <w:p w:rsidR="006B3F4D" w:rsidRDefault="006B3F4D" w:rsidP="00497700">
      <w:pPr>
        <w:tabs>
          <w:tab w:val="right" w:pos="7938"/>
        </w:tabs>
        <w:ind w:right="284"/>
      </w:pPr>
      <w:r>
        <w:t>Nadační fond J. a M. Stašových</w:t>
      </w:r>
      <w:r w:rsidR="00AB28E1">
        <w:tab/>
      </w:r>
      <w:r>
        <w:t>60 000 Kč</w:t>
      </w:r>
    </w:p>
    <w:p w:rsidR="006B3F4D" w:rsidRDefault="006B3F4D" w:rsidP="00497700">
      <w:pPr>
        <w:tabs>
          <w:tab w:val="right" w:pos="7938"/>
        </w:tabs>
        <w:ind w:right="284"/>
      </w:pPr>
      <w:proofErr w:type="spellStart"/>
      <w:r>
        <w:t>Lions</w:t>
      </w:r>
      <w:proofErr w:type="spellEnd"/>
      <w:r>
        <w:t xml:space="preserve"> Club Karlovy Vary, </w:t>
      </w:r>
      <w:proofErr w:type="spellStart"/>
      <w:r>
        <w:t>z.s</w:t>
      </w:r>
      <w:proofErr w:type="spellEnd"/>
      <w:r>
        <w:t>.</w:t>
      </w:r>
      <w:r>
        <w:tab/>
        <w:t>50 000 Kč</w:t>
      </w:r>
    </w:p>
    <w:p w:rsidR="006B3F4D" w:rsidRDefault="006B3F4D" w:rsidP="00497700">
      <w:pPr>
        <w:tabs>
          <w:tab w:val="right" w:pos="7938"/>
        </w:tabs>
        <w:ind w:right="284"/>
      </w:pPr>
      <w:r>
        <w:t>PhDr. Š. Tůmová</w:t>
      </w:r>
      <w:r>
        <w:tab/>
        <w:t>50 000 Kč</w:t>
      </w:r>
    </w:p>
    <w:p w:rsidR="006B3F4D" w:rsidRDefault="006B3F4D" w:rsidP="00497700">
      <w:pPr>
        <w:tabs>
          <w:tab w:val="right" w:pos="7938"/>
        </w:tabs>
        <w:ind w:right="284"/>
      </w:pPr>
      <w:r>
        <w:t>Ostatní dárci</w:t>
      </w:r>
      <w:r>
        <w:tab/>
        <w:t>127 302 Kč</w:t>
      </w:r>
    </w:p>
    <w:p w:rsidR="006B3F4D" w:rsidRDefault="006B3F4D" w:rsidP="00497700">
      <w:pPr>
        <w:tabs>
          <w:tab w:val="right" w:pos="7938"/>
        </w:tabs>
        <w:ind w:right="284"/>
      </w:pPr>
    </w:p>
    <w:p w:rsidR="006B3F4D" w:rsidRDefault="006B3F4D" w:rsidP="00497700">
      <w:pPr>
        <w:tabs>
          <w:tab w:val="right" w:pos="7938"/>
        </w:tabs>
        <w:ind w:right="284"/>
      </w:pPr>
      <w:r>
        <w:t>Nespotřebované dary ve výši 3 397 252,12 Kč byly převedeny do provozních fondů.</w:t>
      </w:r>
    </w:p>
    <w:p w:rsidR="006B3F4D" w:rsidRPr="000666BC" w:rsidRDefault="006B3F4D" w:rsidP="00497700">
      <w:pPr>
        <w:rPr>
          <w:b/>
        </w:rPr>
      </w:pPr>
      <w:r w:rsidRPr="000666BC">
        <w:rPr>
          <w:b/>
        </w:rPr>
        <w:t xml:space="preserve">Poskytnuté dary: </w:t>
      </w:r>
      <w:r w:rsidRPr="000666BC">
        <w:t>0 Kč</w:t>
      </w:r>
      <w:r>
        <w:t>.</w:t>
      </w:r>
    </w:p>
    <w:p w:rsidR="006B3F4D" w:rsidRPr="000666BC" w:rsidRDefault="006B3F4D" w:rsidP="00497700">
      <w:r w:rsidRPr="000666BC">
        <w:rPr>
          <w:b/>
        </w:rPr>
        <w:t>s) Přehled o veřejných sbírkách:</w:t>
      </w:r>
      <w:r w:rsidRPr="000666BC">
        <w:t xml:space="preserve"> nejsou.</w:t>
      </w:r>
    </w:p>
    <w:p w:rsidR="006B3F4D" w:rsidRPr="000666BC" w:rsidRDefault="006B3F4D" w:rsidP="00497700">
      <w:pPr>
        <w:rPr>
          <w:b/>
        </w:rPr>
      </w:pPr>
      <w:r w:rsidRPr="000666BC">
        <w:rPr>
          <w:b/>
        </w:rPr>
        <w:t>t) Způsob vypořádání výsledku hospodaření z předcházejících účetních období:</w:t>
      </w:r>
    </w:p>
    <w:p w:rsidR="006B3F4D" w:rsidRPr="000666BC" w:rsidRDefault="006B3F4D" w:rsidP="00497700">
      <w:r w:rsidRPr="000666BC">
        <w:t>Hospodářský výsledek byl převeden na účet nerozdělený zisk, ztráta minulých let.</w:t>
      </w:r>
    </w:p>
    <w:p w:rsidR="006B3F4D" w:rsidRPr="000666BC" w:rsidRDefault="006B3F4D" w:rsidP="00497700"/>
    <w:p w:rsidR="006B3F4D" w:rsidRPr="000666BC" w:rsidRDefault="006B3F4D" w:rsidP="00497700">
      <w:r w:rsidRPr="000666BC">
        <w:t xml:space="preserve">Sestaveno dne: </w:t>
      </w:r>
      <w:r>
        <w:t>18. 4. 2023</w:t>
      </w:r>
    </w:p>
    <w:p w:rsidR="006B3F4D" w:rsidRPr="000666BC" w:rsidRDefault="006B3F4D" w:rsidP="00497700"/>
    <w:p w:rsidR="006B3F4D" w:rsidRDefault="00C71388" w:rsidP="00C71388">
      <w:pPr>
        <w:tabs>
          <w:tab w:val="center" w:pos="6237"/>
        </w:tabs>
        <w:spacing w:after="0"/>
      </w:pPr>
      <w:r>
        <w:tab/>
      </w:r>
      <w:r w:rsidR="006B3F4D">
        <w:t>ThDr. Eva Machová, Th.D.</w:t>
      </w:r>
      <w:r w:rsidR="006B3F4D" w:rsidRPr="000666BC">
        <w:t xml:space="preserve"> </w:t>
      </w:r>
    </w:p>
    <w:p w:rsidR="006B3F4D" w:rsidRPr="002076D2" w:rsidRDefault="00C71388" w:rsidP="00C71388">
      <w:pPr>
        <w:tabs>
          <w:tab w:val="center" w:pos="6237"/>
        </w:tabs>
        <w:spacing w:after="0"/>
      </w:pPr>
      <w:r>
        <w:tab/>
      </w:r>
      <w:r w:rsidR="006B3F4D">
        <w:t>ředitelka Tyfloservisu, o.p.s.</w:t>
      </w:r>
    </w:p>
    <w:p w:rsidR="006B3F4D" w:rsidRDefault="006B3F4D" w:rsidP="000D1ED2"/>
    <w:p w:rsidR="000D1ED2" w:rsidRDefault="000D1ED2" w:rsidP="00076170">
      <w:pPr>
        <w:pStyle w:val="Nadpis1"/>
      </w:pPr>
      <w:r>
        <w:br w:type="column"/>
      </w:r>
      <w:bookmarkStart w:id="71" w:name="_Toc138765662"/>
      <w:r>
        <w:lastRenderedPageBreak/>
        <w:t>Doplňující informace</w:t>
      </w:r>
      <w:r w:rsidR="00C70092">
        <w:t xml:space="preserve"> k financování</w:t>
      </w:r>
      <w:bookmarkEnd w:id="71"/>
    </w:p>
    <w:p w:rsidR="006B3F4D" w:rsidRPr="008248E9" w:rsidRDefault="006B3F4D" w:rsidP="00FE27C1">
      <w:pPr>
        <w:pBdr>
          <w:top w:val="single" w:sz="18" w:space="1" w:color="0000FF"/>
        </w:pBdr>
        <w:spacing w:after="0"/>
        <w:rPr>
          <w:b/>
        </w:rPr>
      </w:pPr>
    </w:p>
    <w:p w:rsidR="00172EDF" w:rsidRPr="002C5C7E" w:rsidRDefault="00172EDF" w:rsidP="00A22077">
      <w:pPr>
        <w:pStyle w:val="Nadpis3"/>
      </w:pPr>
      <w:r w:rsidRPr="002C5C7E">
        <w:t>Přehled rozsahu výnosů v členění podle zdrojů (v celých Kč)</w:t>
      </w:r>
    </w:p>
    <w:p w:rsidR="00172EDF" w:rsidRPr="002C5C7E" w:rsidRDefault="00172EDF" w:rsidP="00172EDF">
      <w:pPr>
        <w:tabs>
          <w:tab w:val="right" w:pos="6521"/>
        </w:tabs>
        <w:spacing w:after="0"/>
      </w:pPr>
      <w:r w:rsidRPr="002C5C7E">
        <w:t>Tržby z prodeje služeb</w:t>
      </w:r>
      <w:r w:rsidRPr="002C5C7E">
        <w:tab/>
        <w:t>148 850</w:t>
      </w:r>
    </w:p>
    <w:p w:rsidR="00172EDF" w:rsidRPr="002C5C7E" w:rsidRDefault="00172EDF" w:rsidP="00172EDF">
      <w:pPr>
        <w:tabs>
          <w:tab w:val="right" w:pos="6521"/>
        </w:tabs>
        <w:spacing w:after="0"/>
      </w:pPr>
      <w:r w:rsidRPr="002C5C7E">
        <w:t>Úroky</w:t>
      </w:r>
      <w:r w:rsidRPr="002C5C7E">
        <w:tab/>
        <w:t>4 364</w:t>
      </w:r>
    </w:p>
    <w:p w:rsidR="00172EDF" w:rsidRPr="002C5C7E" w:rsidRDefault="00172EDF" w:rsidP="00172EDF">
      <w:pPr>
        <w:tabs>
          <w:tab w:val="right" w:pos="6521"/>
        </w:tabs>
        <w:spacing w:after="0"/>
      </w:pPr>
      <w:r w:rsidRPr="002C5C7E">
        <w:t>Zúčtování fondů</w:t>
      </w:r>
      <w:r w:rsidRPr="002C5C7E">
        <w:tab/>
        <w:t>2 102 348</w:t>
      </w:r>
    </w:p>
    <w:p w:rsidR="00172EDF" w:rsidRPr="002C5C7E" w:rsidRDefault="00172EDF" w:rsidP="00172EDF">
      <w:pPr>
        <w:tabs>
          <w:tab w:val="right" w:pos="6521"/>
        </w:tabs>
        <w:spacing w:after="0"/>
      </w:pPr>
      <w:r w:rsidRPr="002C5C7E">
        <w:t>Jiné ostatní výnosy</w:t>
      </w:r>
      <w:r w:rsidRPr="002C5C7E">
        <w:tab/>
        <w:t>303 089</w:t>
      </w:r>
    </w:p>
    <w:p w:rsidR="00172EDF" w:rsidRPr="002C5C7E" w:rsidRDefault="00172EDF" w:rsidP="00172EDF">
      <w:pPr>
        <w:tabs>
          <w:tab w:val="right" w:pos="6521"/>
        </w:tabs>
        <w:spacing w:after="0"/>
      </w:pPr>
      <w:r w:rsidRPr="002C5C7E">
        <w:t>Tržby z prodeje majetku</w:t>
      </w:r>
      <w:r w:rsidRPr="002C5C7E">
        <w:tab/>
        <w:t>84 777</w:t>
      </w:r>
    </w:p>
    <w:p w:rsidR="00172EDF" w:rsidRPr="002C5C7E" w:rsidRDefault="00172EDF" w:rsidP="00172EDF">
      <w:pPr>
        <w:tabs>
          <w:tab w:val="right" w:pos="6521"/>
        </w:tabs>
        <w:spacing w:after="0"/>
      </w:pPr>
      <w:r w:rsidRPr="002C5C7E">
        <w:t>Přijaté příspěvky (dary)</w:t>
      </w:r>
      <w:r w:rsidRPr="002C5C7E">
        <w:tab/>
        <w:t>1 037 392</w:t>
      </w:r>
    </w:p>
    <w:p w:rsidR="00172EDF" w:rsidRPr="002C5C7E" w:rsidRDefault="00172EDF" w:rsidP="00172EDF">
      <w:pPr>
        <w:tabs>
          <w:tab w:val="right" w:pos="6521"/>
        </w:tabs>
        <w:spacing w:after="0"/>
      </w:pPr>
      <w:r w:rsidRPr="002C5C7E">
        <w:t>Provozní dotace</w:t>
      </w:r>
      <w:r w:rsidRPr="002C5C7E">
        <w:tab/>
        <w:t>28 418 043</w:t>
      </w:r>
    </w:p>
    <w:p w:rsidR="00172EDF" w:rsidRPr="002C5C7E" w:rsidRDefault="00172EDF" w:rsidP="00172EDF">
      <w:pPr>
        <w:tabs>
          <w:tab w:val="right" w:pos="-4253"/>
          <w:tab w:val="left" w:pos="993"/>
          <w:tab w:val="right" w:pos="6521"/>
        </w:tabs>
        <w:spacing w:after="0"/>
        <w:ind w:firstLine="142"/>
      </w:pPr>
      <w:r w:rsidRPr="002C5C7E">
        <w:t>v tom</w:t>
      </w:r>
      <w:r w:rsidRPr="002C5C7E">
        <w:tab/>
        <w:t>MPSV</w:t>
      </w:r>
      <w:r w:rsidRPr="002C5C7E">
        <w:tab/>
        <w:t>22 104 068</w:t>
      </w:r>
    </w:p>
    <w:p w:rsidR="00172EDF" w:rsidRPr="002C5C7E" w:rsidRDefault="00172EDF" w:rsidP="00172EDF">
      <w:pPr>
        <w:tabs>
          <w:tab w:val="right" w:pos="-4253"/>
          <w:tab w:val="left" w:pos="993"/>
          <w:tab w:val="right" w:pos="6521"/>
        </w:tabs>
        <w:spacing w:after="0"/>
        <w:ind w:firstLine="142"/>
      </w:pPr>
      <w:r w:rsidRPr="002C5C7E">
        <w:tab/>
        <w:t>MZ</w:t>
      </w:r>
      <w:r w:rsidRPr="002C5C7E">
        <w:tab/>
        <w:t>2 363 000</w:t>
      </w:r>
    </w:p>
    <w:p w:rsidR="00172EDF" w:rsidRPr="002C5C7E" w:rsidRDefault="00172EDF" w:rsidP="00172EDF">
      <w:pPr>
        <w:tabs>
          <w:tab w:val="left" w:pos="993"/>
          <w:tab w:val="right" w:pos="6521"/>
        </w:tabs>
        <w:spacing w:after="0"/>
        <w:ind w:firstLine="142"/>
      </w:pPr>
      <w:r w:rsidRPr="002C5C7E">
        <w:tab/>
        <w:t>Města a obce</w:t>
      </w:r>
      <w:r w:rsidRPr="002C5C7E">
        <w:tab/>
        <w:t>2 454 900</w:t>
      </w:r>
    </w:p>
    <w:p w:rsidR="00172EDF" w:rsidRPr="002C5C7E" w:rsidRDefault="00172EDF" w:rsidP="00172EDF">
      <w:pPr>
        <w:tabs>
          <w:tab w:val="left" w:pos="993"/>
          <w:tab w:val="right" w:pos="6521"/>
        </w:tabs>
        <w:spacing w:after="0"/>
        <w:ind w:firstLine="142"/>
      </w:pPr>
      <w:r w:rsidRPr="002C5C7E">
        <w:tab/>
        <w:t>Dotace EU</w:t>
      </w:r>
      <w:r w:rsidRPr="002C5C7E">
        <w:tab/>
        <w:t>312 000</w:t>
      </w:r>
    </w:p>
    <w:p w:rsidR="00172EDF" w:rsidRPr="002C5C7E" w:rsidRDefault="00172EDF" w:rsidP="00172EDF">
      <w:pPr>
        <w:tabs>
          <w:tab w:val="left" w:pos="993"/>
          <w:tab w:val="right" w:pos="6521"/>
        </w:tabs>
        <w:spacing w:after="0"/>
        <w:ind w:firstLine="142"/>
      </w:pPr>
      <w:r w:rsidRPr="002C5C7E">
        <w:tab/>
        <w:t>Dotace ZP</w:t>
      </w:r>
      <w:r w:rsidRPr="002C5C7E">
        <w:tab/>
        <w:t>20 840</w:t>
      </w:r>
    </w:p>
    <w:p w:rsidR="00172EDF" w:rsidRPr="002C5C7E" w:rsidRDefault="00172EDF" w:rsidP="00172EDF">
      <w:pPr>
        <w:tabs>
          <w:tab w:val="left" w:pos="993"/>
          <w:tab w:val="right" w:pos="6521"/>
        </w:tabs>
        <w:spacing w:after="0"/>
        <w:ind w:firstLine="142"/>
      </w:pPr>
      <w:r w:rsidRPr="002C5C7E">
        <w:tab/>
        <w:t>Kraje</w:t>
      </w:r>
      <w:r w:rsidRPr="002C5C7E">
        <w:tab/>
        <w:t>1 164 770</w:t>
      </w:r>
    </w:p>
    <w:p w:rsidR="00172EDF" w:rsidRPr="00381249" w:rsidRDefault="00172EDF" w:rsidP="00172EDF">
      <w:pPr>
        <w:tabs>
          <w:tab w:val="left" w:pos="993"/>
          <w:tab w:val="right" w:pos="6521"/>
        </w:tabs>
        <w:spacing w:after="0"/>
        <w:ind w:firstLine="142"/>
      </w:pPr>
      <w:r w:rsidRPr="002C5C7E">
        <w:tab/>
        <w:t>Vratka dotace</w:t>
      </w:r>
      <w:r w:rsidRPr="002C5C7E">
        <w:tab/>
        <w:t>1 535</w:t>
      </w:r>
    </w:p>
    <w:p w:rsidR="00172EDF" w:rsidRPr="00381249" w:rsidRDefault="00172EDF" w:rsidP="00172EDF">
      <w:pPr>
        <w:tabs>
          <w:tab w:val="left" w:pos="993"/>
          <w:tab w:val="right" w:pos="6521"/>
        </w:tabs>
        <w:spacing w:after="0"/>
        <w:rPr>
          <w:b/>
        </w:rPr>
      </w:pPr>
      <w:r w:rsidRPr="00381249">
        <w:rPr>
          <w:b/>
        </w:rPr>
        <w:t>Výnosy celkem</w:t>
      </w:r>
      <w:r w:rsidRPr="00381249">
        <w:rPr>
          <w:b/>
        </w:rPr>
        <w:tab/>
      </w:r>
      <w:r>
        <w:rPr>
          <w:b/>
        </w:rPr>
        <w:t>32 098 863</w:t>
      </w:r>
    </w:p>
    <w:p w:rsidR="00172EDF" w:rsidRPr="00685889" w:rsidRDefault="00172EDF" w:rsidP="00172EDF">
      <w:pPr>
        <w:tabs>
          <w:tab w:val="left" w:pos="993"/>
          <w:tab w:val="right" w:pos="6521"/>
        </w:tabs>
        <w:spacing w:after="0"/>
        <w:rPr>
          <w:highlight w:val="yellow"/>
        </w:rPr>
      </w:pPr>
    </w:p>
    <w:p w:rsidR="00172EDF" w:rsidRPr="00493892" w:rsidRDefault="00172EDF" w:rsidP="00A22077">
      <w:pPr>
        <w:pStyle w:val="Nadpis3"/>
      </w:pPr>
      <w:r w:rsidRPr="00493892">
        <w:t>Vývoj a konečný stav fondů (v celých Kč)</w:t>
      </w:r>
    </w:p>
    <w:p w:rsidR="00172EDF" w:rsidRPr="00493892" w:rsidRDefault="00172EDF" w:rsidP="00172EDF">
      <w:pPr>
        <w:tabs>
          <w:tab w:val="right" w:pos="5670"/>
          <w:tab w:val="right" w:pos="7371"/>
          <w:tab w:val="right" w:pos="9072"/>
          <w:tab w:val="right" w:pos="9356"/>
        </w:tabs>
        <w:spacing w:after="0"/>
        <w:rPr>
          <w:b/>
        </w:rPr>
      </w:pPr>
      <w:r w:rsidRPr="00493892">
        <w:rPr>
          <w:b/>
        </w:rPr>
        <w:tab/>
        <w:t>stav k 1. 1.</w:t>
      </w:r>
      <w:r w:rsidRPr="00493892">
        <w:rPr>
          <w:b/>
        </w:rPr>
        <w:tab/>
        <w:t>stav k 31. 12.</w:t>
      </w:r>
      <w:r w:rsidRPr="00493892">
        <w:rPr>
          <w:b/>
        </w:rPr>
        <w:tab/>
        <w:t>rozdíl</w:t>
      </w:r>
    </w:p>
    <w:p w:rsidR="00172EDF" w:rsidRPr="00493892" w:rsidRDefault="00172EDF" w:rsidP="00172EDF">
      <w:pPr>
        <w:tabs>
          <w:tab w:val="right" w:pos="5670"/>
          <w:tab w:val="right" w:pos="7371"/>
          <w:tab w:val="right" w:pos="9072"/>
          <w:tab w:val="right" w:pos="9356"/>
        </w:tabs>
        <w:spacing w:after="0"/>
      </w:pPr>
      <w:r w:rsidRPr="00493892">
        <w:t>Rezervní fond</w:t>
      </w:r>
      <w:r w:rsidRPr="00493892">
        <w:tab/>
        <w:t>0</w:t>
      </w:r>
      <w:r w:rsidRPr="00493892">
        <w:tab/>
        <w:t>0</w:t>
      </w:r>
      <w:r w:rsidRPr="00493892">
        <w:tab/>
        <w:t>0</w:t>
      </w:r>
    </w:p>
    <w:p w:rsidR="00172EDF" w:rsidRPr="003D5F86" w:rsidRDefault="00172EDF" w:rsidP="00172EDF">
      <w:pPr>
        <w:tabs>
          <w:tab w:val="right" w:pos="5670"/>
          <w:tab w:val="right" w:pos="7371"/>
          <w:tab w:val="right" w:pos="9072"/>
          <w:tab w:val="right" w:pos="9356"/>
        </w:tabs>
        <w:spacing w:after="0"/>
      </w:pPr>
      <w:r w:rsidRPr="00493892">
        <w:t>Sbírka Kasy retriever</w:t>
      </w:r>
      <w:r w:rsidRPr="00493892">
        <w:tab/>
        <w:t>4 146 763</w:t>
      </w:r>
      <w:r w:rsidRPr="00493892">
        <w:tab/>
      </w:r>
      <w:r w:rsidRPr="003D5F86">
        <w:t>4 190 257</w:t>
      </w:r>
      <w:r w:rsidRPr="003D5F86">
        <w:tab/>
        <w:t>+43 494</w:t>
      </w:r>
    </w:p>
    <w:p w:rsidR="00172EDF" w:rsidRPr="003D5F86" w:rsidRDefault="00172EDF" w:rsidP="00172EDF">
      <w:pPr>
        <w:tabs>
          <w:tab w:val="right" w:pos="5670"/>
          <w:tab w:val="right" w:pos="7371"/>
          <w:tab w:val="right" w:pos="9072"/>
          <w:tab w:val="right" w:pos="9356"/>
        </w:tabs>
        <w:spacing w:after="0"/>
      </w:pPr>
      <w:r w:rsidRPr="003D5F86">
        <w:t>Sbírka Bílá pastelka</w:t>
      </w:r>
      <w:r w:rsidRPr="003D5F86">
        <w:tab/>
        <w:t>1 868 944</w:t>
      </w:r>
      <w:r w:rsidRPr="003D5F86">
        <w:tab/>
        <w:t>3 942 002</w:t>
      </w:r>
      <w:r w:rsidRPr="003D5F86">
        <w:tab/>
        <w:t>+2 073 058</w:t>
      </w:r>
    </w:p>
    <w:p w:rsidR="00172EDF" w:rsidRPr="00493892" w:rsidRDefault="00172EDF" w:rsidP="00172EDF">
      <w:pPr>
        <w:tabs>
          <w:tab w:val="right" w:pos="5670"/>
          <w:tab w:val="right" w:pos="7371"/>
          <w:tab w:val="right" w:pos="9072"/>
          <w:tab w:val="right" w:pos="9356"/>
        </w:tabs>
        <w:spacing w:after="0"/>
      </w:pPr>
      <w:r w:rsidRPr="003D5F86">
        <w:t xml:space="preserve">Firemní a individuální dárci, nadační </w:t>
      </w:r>
      <w:r w:rsidRPr="003D5F86">
        <w:tab/>
        <w:t>4 209 410</w:t>
      </w:r>
      <w:r w:rsidRPr="003D5F86">
        <w:tab/>
        <w:t>4 231 457</w:t>
      </w:r>
      <w:r w:rsidRPr="003D5F86">
        <w:tab/>
        <w:t>+22 047</w:t>
      </w:r>
    </w:p>
    <w:p w:rsidR="00172EDF" w:rsidRPr="00493892" w:rsidRDefault="00172EDF" w:rsidP="00172EDF">
      <w:pPr>
        <w:tabs>
          <w:tab w:val="right" w:pos="5670"/>
          <w:tab w:val="right" w:pos="7371"/>
          <w:tab w:val="right" w:pos="9072"/>
          <w:tab w:val="right" w:pos="9356"/>
        </w:tabs>
        <w:spacing w:after="0"/>
      </w:pPr>
      <w:r w:rsidRPr="00493892">
        <w:t>příspěvky</w:t>
      </w:r>
    </w:p>
    <w:p w:rsidR="00172EDF" w:rsidRPr="00493892" w:rsidRDefault="00172EDF" w:rsidP="00172EDF">
      <w:pPr>
        <w:tabs>
          <w:tab w:val="right" w:pos="5670"/>
          <w:tab w:val="right" w:pos="7371"/>
          <w:tab w:val="right" w:pos="9072"/>
          <w:tab w:val="right" w:pos="9356"/>
        </w:tabs>
        <w:spacing w:after="0"/>
      </w:pPr>
    </w:p>
    <w:p w:rsidR="00172EDF" w:rsidRPr="00493892" w:rsidRDefault="00172EDF" w:rsidP="00172EDF">
      <w:pPr>
        <w:tabs>
          <w:tab w:val="right" w:pos="5670"/>
          <w:tab w:val="right" w:pos="7371"/>
          <w:tab w:val="right" w:pos="9072"/>
          <w:tab w:val="right" w:pos="9356"/>
        </w:tabs>
        <w:spacing w:after="0"/>
        <w:rPr>
          <w:b/>
        </w:rPr>
      </w:pPr>
      <w:r w:rsidRPr="00493892">
        <w:rPr>
          <w:b/>
        </w:rPr>
        <w:t>Celkový stav fondů k 1. 1. 202</w:t>
      </w:r>
      <w:r>
        <w:rPr>
          <w:b/>
        </w:rPr>
        <w:t>2</w:t>
      </w:r>
      <w:r w:rsidRPr="00493892">
        <w:rPr>
          <w:b/>
        </w:rPr>
        <w:tab/>
        <w:t>10 225 117</w:t>
      </w:r>
    </w:p>
    <w:p w:rsidR="00172EDF" w:rsidRPr="00493892" w:rsidRDefault="00172EDF" w:rsidP="00172EDF">
      <w:pPr>
        <w:tabs>
          <w:tab w:val="right" w:pos="5670"/>
          <w:tab w:val="right" w:pos="7371"/>
          <w:tab w:val="right" w:pos="9072"/>
          <w:tab w:val="right" w:pos="9356"/>
        </w:tabs>
        <w:spacing w:after="0"/>
        <w:rPr>
          <w:b/>
        </w:rPr>
      </w:pPr>
      <w:r w:rsidRPr="00493892">
        <w:rPr>
          <w:b/>
        </w:rPr>
        <w:t>Celkový stav fondů k 31. 12. 202</w:t>
      </w:r>
      <w:r>
        <w:rPr>
          <w:b/>
        </w:rPr>
        <w:t>2</w:t>
      </w:r>
      <w:r w:rsidRPr="00493892">
        <w:rPr>
          <w:b/>
        </w:rPr>
        <w:tab/>
        <w:t>1</w:t>
      </w:r>
      <w:r>
        <w:rPr>
          <w:b/>
        </w:rPr>
        <w:t>2 363 716</w:t>
      </w:r>
    </w:p>
    <w:p w:rsidR="00172EDF" w:rsidRPr="00493892" w:rsidRDefault="00172EDF" w:rsidP="00172EDF">
      <w:pPr>
        <w:tabs>
          <w:tab w:val="right" w:pos="5670"/>
          <w:tab w:val="right" w:pos="7371"/>
          <w:tab w:val="right" w:pos="9072"/>
          <w:tab w:val="right" w:pos="9356"/>
        </w:tabs>
        <w:spacing w:after="0"/>
        <w:rPr>
          <w:b/>
        </w:rPr>
      </w:pPr>
      <w:r w:rsidRPr="00493892">
        <w:rPr>
          <w:b/>
        </w:rPr>
        <w:t>Celkový pohyb</w:t>
      </w:r>
      <w:r w:rsidRPr="00493892">
        <w:rPr>
          <w:b/>
        </w:rPr>
        <w:tab/>
      </w:r>
      <w:r>
        <w:rPr>
          <w:b/>
        </w:rPr>
        <w:t>+2 138 599</w:t>
      </w:r>
    </w:p>
    <w:p w:rsidR="00172EDF" w:rsidRPr="00685889" w:rsidRDefault="00172EDF" w:rsidP="00172EDF">
      <w:pPr>
        <w:tabs>
          <w:tab w:val="right" w:pos="5670"/>
          <w:tab w:val="right" w:pos="7371"/>
          <w:tab w:val="right" w:pos="9072"/>
        </w:tabs>
        <w:spacing w:after="0"/>
        <w:rPr>
          <w:b/>
          <w:highlight w:val="yellow"/>
        </w:rPr>
      </w:pPr>
    </w:p>
    <w:p w:rsidR="00172EDF" w:rsidRPr="002C4702" w:rsidRDefault="005874A9" w:rsidP="00A22077">
      <w:pPr>
        <w:pStyle w:val="Nadpis3"/>
      </w:pPr>
      <w:r>
        <w:br w:type="column"/>
      </w:r>
      <w:r w:rsidR="00172EDF" w:rsidRPr="002C4702">
        <w:lastRenderedPageBreak/>
        <w:t>Stav a pohyb majetku a závazků (v celých Kč)</w:t>
      </w:r>
    </w:p>
    <w:p w:rsidR="00172EDF" w:rsidRPr="002C4702" w:rsidRDefault="00172EDF" w:rsidP="00172EDF">
      <w:pPr>
        <w:tabs>
          <w:tab w:val="right" w:pos="5670"/>
          <w:tab w:val="right" w:pos="7371"/>
          <w:tab w:val="right" w:pos="9356"/>
        </w:tabs>
        <w:spacing w:after="0"/>
        <w:rPr>
          <w:b/>
        </w:rPr>
      </w:pPr>
      <w:r w:rsidRPr="002C4702">
        <w:rPr>
          <w:b/>
        </w:rPr>
        <w:tab/>
        <w:t xml:space="preserve">Stav k 1. 1. </w:t>
      </w:r>
      <w:r w:rsidRPr="002C4702">
        <w:rPr>
          <w:b/>
        </w:rPr>
        <w:tab/>
        <w:t>stav k 31. 12.</w:t>
      </w:r>
      <w:r w:rsidRPr="002C4702">
        <w:rPr>
          <w:b/>
        </w:rPr>
        <w:tab/>
        <w:t>rozdíl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</w:pPr>
      <w:r w:rsidRPr="002C4702">
        <w:t>DDNM do 60 tis.</w:t>
      </w:r>
      <w:r w:rsidRPr="002C4702">
        <w:tab/>
        <w:t>820 407</w:t>
      </w:r>
      <w:r w:rsidRPr="002C4702">
        <w:tab/>
      </w:r>
      <w:r>
        <w:t>795</w:t>
      </w:r>
      <w:r w:rsidRPr="002C4702">
        <w:t xml:space="preserve"> </w:t>
      </w:r>
      <w:r>
        <w:t>136</w:t>
      </w:r>
      <w:r w:rsidRPr="002C4702">
        <w:tab/>
        <w:t>-</w:t>
      </w:r>
      <w:r>
        <w:t>25 271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t>Stavby</w:t>
      </w:r>
      <w:r w:rsidRPr="002C4702">
        <w:tab/>
        <w:t>288 806</w:t>
      </w:r>
      <w:r w:rsidRPr="002C4702">
        <w:tab/>
        <w:t>288 806</w:t>
      </w:r>
      <w:r w:rsidRPr="002C4702">
        <w:tab/>
        <w:t>0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rPr>
          <w:color w:val="000000"/>
          <w:lang w:eastAsia="cs-CZ"/>
        </w:rPr>
        <w:t>Hmotné movité věci a jejich soubory</w:t>
      </w:r>
      <w:r w:rsidRPr="002C4702">
        <w:rPr>
          <w:rFonts w:eastAsia="Times New Roman"/>
          <w:color w:val="000000"/>
          <w:lang w:eastAsia="cs-CZ"/>
        </w:rPr>
        <w:tab/>
        <w:t>18 832 074</w:t>
      </w:r>
      <w:r w:rsidRPr="002C4702">
        <w:rPr>
          <w:rFonts w:eastAsia="Times New Roman"/>
          <w:color w:val="000000"/>
          <w:lang w:eastAsia="cs-CZ"/>
        </w:rPr>
        <w:tab/>
        <w:t>18</w:t>
      </w:r>
      <w:r>
        <w:rPr>
          <w:rFonts w:eastAsia="Times New Roman"/>
          <w:color w:val="000000"/>
          <w:lang w:eastAsia="cs-CZ"/>
        </w:rPr>
        <w:t> 364 354</w:t>
      </w:r>
      <w:r w:rsidRPr="002C4702">
        <w:rPr>
          <w:rFonts w:eastAsia="Times New Roman"/>
          <w:color w:val="000000"/>
          <w:lang w:eastAsia="cs-CZ"/>
        </w:rPr>
        <w:tab/>
        <w:t>-</w:t>
      </w:r>
      <w:r>
        <w:rPr>
          <w:rFonts w:eastAsia="Times New Roman"/>
          <w:color w:val="000000"/>
          <w:lang w:eastAsia="cs-CZ"/>
        </w:rPr>
        <w:t>467 720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rPr>
          <w:rFonts w:eastAsia="Times New Roman"/>
          <w:color w:val="000000"/>
          <w:lang w:eastAsia="cs-CZ"/>
        </w:rPr>
        <w:t>Drobný dlouhodobý hmotný majetek</w:t>
      </w:r>
      <w:r w:rsidRPr="002C4702">
        <w:rPr>
          <w:rFonts w:eastAsia="Times New Roman"/>
          <w:color w:val="000000"/>
          <w:lang w:eastAsia="cs-CZ"/>
        </w:rPr>
        <w:tab/>
        <w:t>1 200 726</w:t>
      </w:r>
      <w:r w:rsidRPr="002C4702">
        <w:rPr>
          <w:rFonts w:eastAsia="Times New Roman"/>
          <w:color w:val="000000"/>
          <w:lang w:eastAsia="cs-CZ"/>
        </w:rPr>
        <w:tab/>
        <w:t>1</w:t>
      </w:r>
      <w:r>
        <w:rPr>
          <w:rFonts w:eastAsia="Times New Roman"/>
          <w:color w:val="000000"/>
          <w:lang w:eastAsia="cs-CZ"/>
        </w:rPr>
        <w:t xml:space="preserve"> 187 374 </w:t>
      </w:r>
      <w:r>
        <w:rPr>
          <w:rFonts w:eastAsia="Times New Roman"/>
          <w:color w:val="000000"/>
          <w:lang w:eastAsia="cs-CZ"/>
        </w:rPr>
        <w:tab/>
      </w:r>
      <w:r w:rsidRPr="002C4702">
        <w:rPr>
          <w:rFonts w:eastAsia="Times New Roman"/>
          <w:color w:val="000000"/>
          <w:lang w:eastAsia="cs-CZ"/>
        </w:rPr>
        <w:t>-</w:t>
      </w:r>
      <w:r>
        <w:rPr>
          <w:rFonts w:eastAsia="Times New Roman"/>
          <w:color w:val="000000"/>
          <w:lang w:eastAsia="cs-CZ"/>
        </w:rPr>
        <w:t>13</w:t>
      </w:r>
      <w:r w:rsidRPr="002C4702"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t>352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rPr>
          <w:rFonts w:eastAsia="Times New Roman"/>
          <w:color w:val="000000"/>
          <w:lang w:eastAsia="cs-CZ"/>
        </w:rPr>
        <w:t>Pokladna</w:t>
      </w:r>
      <w:r w:rsidRPr="002C4702">
        <w:rPr>
          <w:rFonts w:eastAsia="Times New Roman"/>
          <w:color w:val="000000"/>
          <w:lang w:eastAsia="cs-CZ"/>
        </w:rPr>
        <w:tab/>
        <w:t>109 034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86 676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-22 358</w:t>
      </w:r>
    </w:p>
    <w:p w:rsidR="00172EDF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rPr>
          <w:rFonts w:eastAsia="Times New Roman"/>
          <w:color w:val="000000"/>
          <w:lang w:eastAsia="cs-CZ"/>
        </w:rPr>
        <w:t xml:space="preserve">Bankovní účty </w:t>
      </w:r>
      <w:r w:rsidRPr="002C4702">
        <w:rPr>
          <w:rFonts w:eastAsia="Times New Roman"/>
          <w:color w:val="000000"/>
          <w:lang w:eastAsia="cs-CZ"/>
        </w:rPr>
        <w:tab/>
        <w:t>13 981 930</w:t>
      </w:r>
      <w:r w:rsidRPr="002C4702">
        <w:rPr>
          <w:rFonts w:eastAsia="Times New Roman"/>
          <w:color w:val="000000"/>
          <w:lang w:eastAsia="cs-CZ"/>
        </w:rPr>
        <w:tab/>
        <w:t>1</w:t>
      </w:r>
      <w:r>
        <w:rPr>
          <w:rFonts w:eastAsia="Times New Roman"/>
          <w:color w:val="000000"/>
          <w:lang w:eastAsia="cs-CZ"/>
        </w:rPr>
        <w:t>6 530 782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+2 548 852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Odběratelé</w:t>
      </w:r>
      <w:r>
        <w:rPr>
          <w:rFonts w:eastAsia="Times New Roman"/>
          <w:color w:val="000000"/>
          <w:lang w:eastAsia="cs-CZ"/>
        </w:rPr>
        <w:tab/>
        <w:t>0</w:t>
      </w:r>
      <w:r>
        <w:rPr>
          <w:rFonts w:eastAsia="Times New Roman"/>
          <w:color w:val="000000"/>
          <w:lang w:eastAsia="cs-CZ"/>
        </w:rPr>
        <w:tab/>
        <w:t>30 000</w:t>
      </w:r>
      <w:r>
        <w:rPr>
          <w:rFonts w:eastAsia="Times New Roman"/>
          <w:color w:val="000000"/>
          <w:lang w:eastAsia="cs-CZ"/>
        </w:rPr>
        <w:tab/>
        <w:t>+30 000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P</w:t>
      </w:r>
      <w:r w:rsidRPr="002C4702">
        <w:rPr>
          <w:rFonts w:eastAsia="Times New Roman"/>
          <w:color w:val="000000"/>
          <w:lang w:eastAsia="cs-CZ"/>
        </w:rPr>
        <w:t>oskytnuté zálohy</w:t>
      </w:r>
      <w:r w:rsidRPr="002C4702">
        <w:rPr>
          <w:rFonts w:eastAsia="Times New Roman"/>
          <w:color w:val="000000"/>
          <w:lang w:eastAsia="cs-CZ"/>
        </w:rPr>
        <w:tab/>
        <w:t>5</w:t>
      </w:r>
      <w:r>
        <w:rPr>
          <w:rFonts w:eastAsia="Times New Roman"/>
          <w:color w:val="000000"/>
          <w:lang w:eastAsia="cs-CZ"/>
        </w:rPr>
        <w:t>66 644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615 197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+48 553</w:t>
      </w:r>
    </w:p>
    <w:p w:rsidR="00172EDF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rPr>
          <w:rFonts w:eastAsia="Times New Roman"/>
          <w:color w:val="000000"/>
          <w:lang w:eastAsia="cs-CZ"/>
        </w:rPr>
        <w:t>Ostatní pohledávky</w:t>
      </w:r>
      <w:r w:rsidRPr="002C4702">
        <w:rPr>
          <w:rFonts w:eastAsia="Times New Roman"/>
          <w:color w:val="000000"/>
          <w:lang w:eastAsia="cs-CZ"/>
        </w:rPr>
        <w:tab/>
        <w:t xml:space="preserve">4 </w:t>
      </w:r>
      <w:r>
        <w:rPr>
          <w:rFonts w:eastAsia="Times New Roman"/>
          <w:color w:val="000000"/>
          <w:lang w:eastAsia="cs-CZ"/>
        </w:rPr>
        <w:t>127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11 856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+7 729</w:t>
      </w:r>
    </w:p>
    <w:p w:rsidR="00172EDF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Nároky na dotace a ostat. </w:t>
      </w:r>
      <w:proofErr w:type="spellStart"/>
      <w:r>
        <w:rPr>
          <w:rFonts w:eastAsia="Times New Roman"/>
          <w:color w:val="000000"/>
          <w:lang w:eastAsia="cs-CZ"/>
        </w:rPr>
        <w:t>zúčt</w:t>
      </w:r>
      <w:proofErr w:type="spellEnd"/>
      <w:r>
        <w:rPr>
          <w:rFonts w:eastAsia="Times New Roman"/>
          <w:color w:val="000000"/>
          <w:lang w:eastAsia="cs-CZ"/>
        </w:rPr>
        <w:t>. s rozpočtem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orgánů územních samosprávných celků</w:t>
      </w:r>
      <w:r>
        <w:rPr>
          <w:rFonts w:eastAsia="Times New Roman"/>
          <w:color w:val="000000"/>
          <w:lang w:eastAsia="cs-CZ"/>
        </w:rPr>
        <w:tab/>
        <w:t>22 600</w:t>
      </w:r>
      <w:r>
        <w:rPr>
          <w:rFonts w:eastAsia="Times New Roman"/>
          <w:color w:val="000000"/>
          <w:lang w:eastAsia="cs-CZ"/>
        </w:rPr>
        <w:tab/>
        <w:t>317 000</w:t>
      </w:r>
      <w:r>
        <w:rPr>
          <w:rFonts w:eastAsia="Times New Roman"/>
          <w:color w:val="000000"/>
          <w:lang w:eastAsia="cs-CZ"/>
        </w:rPr>
        <w:tab/>
        <w:t>+294 400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rPr>
          <w:rFonts w:eastAsia="Times New Roman"/>
          <w:color w:val="000000"/>
          <w:lang w:eastAsia="cs-CZ"/>
        </w:rPr>
        <w:t>Náklady příštích období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250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1 301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+1 051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rPr>
          <w:rFonts w:eastAsia="Times New Roman"/>
          <w:color w:val="000000"/>
          <w:lang w:eastAsia="cs-CZ"/>
        </w:rPr>
        <w:t>Příjmy příštích období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30 612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0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-30 612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rPr>
          <w:rFonts w:eastAsia="Times New Roman"/>
          <w:color w:val="000000"/>
          <w:lang w:eastAsia="cs-CZ"/>
        </w:rPr>
        <w:t>Dodavatelé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25 594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73 974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+48 380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rPr>
          <w:rFonts w:eastAsia="Times New Roman"/>
          <w:color w:val="000000"/>
          <w:lang w:eastAsia="cs-CZ"/>
        </w:rPr>
        <w:t>Ostatní závazky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17 868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20 055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+2 187</w:t>
      </w:r>
    </w:p>
    <w:p w:rsidR="00172EDF" w:rsidRPr="002C4702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rPr>
          <w:rFonts w:eastAsia="Times New Roman"/>
          <w:color w:val="000000"/>
          <w:lang w:eastAsia="cs-CZ"/>
        </w:rPr>
        <w:t>Zaměstnanci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1 111 921</w:t>
      </w:r>
      <w:r w:rsidRPr="002C4702">
        <w:rPr>
          <w:rFonts w:eastAsia="Times New Roman"/>
          <w:color w:val="000000"/>
          <w:lang w:eastAsia="cs-CZ"/>
        </w:rPr>
        <w:tab/>
        <w:t>1</w:t>
      </w:r>
      <w:r>
        <w:rPr>
          <w:rFonts w:eastAsia="Times New Roman"/>
          <w:color w:val="000000"/>
          <w:lang w:eastAsia="cs-CZ"/>
        </w:rPr>
        <w:t> </w:t>
      </w:r>
      <w:r w:rsidRPr="002C4702">
        <w:rPr>
          <w:rFonts w:eastAsia="Times New Roman"/>
          <w:color w:val="000000"/>
          <w:lang w:eastAsia="cs-CZ"/>
        </w:rPr>
        <w:t>1</w:t>
      </w:r>
      <w:r>
        <w:rPr>
          <w:rFonts w:eastAsia="Times New Roman"/>
          <w:color w:val="000000"/>
          <w:lang w:eastAsia="cs-CZ"/>
        </w:rPr>
        <w:t>54 806</w:t>
      </w:r>
      <w:r w:rsidRPr="002C4702">
        <w:rPr>
          <w:rFonts w:eastAsia="Times New Roman"/>
          <w:color w:val="000000"/>
          <w:lang w:eastAsia="cs-CZ"/>
        </w:rPr>
        <w:tab/>
        <w:t>+</w:t>
      </w:r>
      <w:r>
        <w:rPr>
          <w:rFonts w:eastAsia="Times New Roman"/>
          <w:color w:val="000000"/>
          <w:lang w:eastAsia="cs-CZ"/>
        </w:rPr>
        <w:t>42 885</w:t>
      </w:r>
    </w:p>
    <w:p w:rsidR="00172EDF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2C4702">
        <w:rPr>
          <w:rFonts w:eastAsia="Times New Roman"/>
          <w:color w:val="000000"/>
          <w:lang w:eastAsia="cs-CZ"/>
        </w:rPr>
        <w:t xml:space="preserve">Zúčtování. </w:t>
      </w:r>
      <w:proofErr w:type="spellStart"/>
      <w:r w:rsidRPr="002C4702">
        <w:rPr>
          <w:rFonts w:eastAsia="Times New Roman"/>
          <w:color w:val="000000"/>
          <w:lang w:eastAsia="cs-CZ"/>
        </w:rPr>
        <w:t>soc</w:t>
      </w:r>
      <w:proofErr w:type="spellEnd"/>
      <w:r w:rsidRPr="002C4702">
        <w:rPr>
          <w:rFonts w:eastAsia="Times New Roman"/>
          <w:color w:val="000000"/>
          <w:lang w:eastAsia="cs-CZ"/>
        </w:rPr>
        <w:t xml:space="preserve"> zabezpečení a zdrav. poj.</w:t>
      </w:r>
      <w:r w:rsidRPr="002C4702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600 809</w:t>
      </w:r>
      <w:r w:rsidRPr="002C4702">
        <w:rPr>
          <w:rFonts w:eastAsia="Times New Roman"/>
          <w:color w:val="000000"/>
          <w:lang w:eastAsia="cs-CZ"/>
        </w:rPr>
        <w:tab/>
        <w:t>6</w:t>
      </w:r>
      <w:r>
        <w:rPr>
          <w:rFonts w:eastAsia="Times New Roman"/>
          <w:color w:val="000000"/>
          <w:lang w:eastAsia="cs-CZ"/>
        </w:rPr>
        <w:t>13 685</w:t>
      </w:r>
      <w:r w:rsidRPr="002C4702">
        <w:rPr>
          <w:rFonts w:eastAsia="Times New Roman"/>
          <w:color w:val="000000"/>
          <w:lang w:eastAsia="cs-CZ"/>
        </w:rPr>
        <w:tab/>
        <w:t>+</w:t>
      </w:r>
      <w:r>
        <w:rPr>
          <w:rFonts w:eastAsia="Times New Roman"/>
          <w:color w:val="000000"/>
          <w:lang w:eastAsia="cs-CZ"/>
        </w:rPr>
        <w:t>12 876</w:t>
      </w:r>
    </w:p>
    <w:p w:rsidR="00172EDF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055F1E">
        <w:rPr>
          <w:rFonts w:eastAsia="Times New Roman"/>
          <w:color w:val="000000"/>
          <w:lang w:eastAsia="cs-CZ"/>
        </w:rPr>
        <w:t>Ostatní přímé daně</w:t>
      </w:r>
      <w:r w:rsidRPr="00055F1E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94 760</w:t>
      </w:r>
      <w:r w:rsidRPr="00055F1E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87 981</w:t>
      </w:r>
      <w:r w:rsidRPr="00055F1E">
        <w:rPr>
          <w:rFonts w:eastAsia="Times New Roman"/>
          <w:color w:val="000000"/>
          <w:lang w:eastAsia="cs-CZ"/>
        </w:rPr>
        <w:tab/>
        <w:t>-</w:t>
      </w:r>
      <w:r>
        <w:rPr>
          <w:rFonts w:eastAsia="Times New Roman"/>
          <w:color w:val="000000"/>
          <w:lang w:eastAsia="cs-CZ"/>
        </w:rPr>
        <w:t>6 779</w:t>
      </w:r>
    </w:p>
    <w:p w:rsidR="00172EDF" w:rsidRPr="00055F1E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Daň z přidané hodnoty</w:t>
      </w:r>
      <w:r>
        <w:rPr>
          <w:rFonts w:eastAsia="Times New Roman"/>
          <w:color w:val="000000"/>
          <w:lang w:eastAsia="cs-CZ"/>
        </w:rPr>
        <w:tab/>
        <w:t>0</w:t>
      </w:r>
      <w:r>
        <w:rPr>
          <w:rFonts w:eastAsia="Times New Roman"/>
          <w:color w:val="000000"/>
          <w:lang w:eastAsia="cs-CZ"/>
        </w:rPr>
        <w:tab/>
        <w:t>1 600</w:t>
      </w:r>
      <w:r>
        <w:rPr>
          <w:rFonts w:eastAsia="Times New Roman"/>
          <w:color w:val="000000"/>
          <w:lang w:eastAsia="cs-CZ"/>
        </w:rPr>
        <w:tab/>
        <w:t>+1 600</w:t>
      </w:r>
    </w:p>
    <w:p w:rsidR="00172EDF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055F1E">
        <w:rPr>
          <w:rFonts w:eastAsia="Times New Roman"/>
          <w:color w:val="000000"/>
          <w:lang w:eastAsia="cs-CZ"/>
        </w:rPr>
        <w:t>Ostatní daně a poplatky</w:t>
      </w:r>
      <w:r w:rsidRPr="00055F1E">
        <w:rPr>
          <w:rFonts w:eastAsia="Times New Roman"/>
          <w:color w:val="000000"/>
          <w:lang w:eastAsia="cs-CZ"/>
        </w:rPr>
        <w:tab/>
        <w:t>-</w:t>
      </w:r>
      <w:r>
        <w:rPr>
          <w:rFonts w:eastAsia="Times New Roman"/>
          <w:color w:val="000000"/>
          <w:lang w:eastAsia="cs-CZ"/>
        </w:rPr>
        <w:t>15</w:t>
      </w:r>
      <w:r w:rsidRPr="00055F1E"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t>685</w:t>
      </w:r>
      <w:r w:rsidRPr="00055F1E">
        <w:rPr>
          <w:rFonts w:eastAsia="Times New Roman"/>
          <w:color w:val="000000"/>
          <w:lang w:eastAsia="cs-CZ"/>
        </w:rPr>
        <w:tab/>
        <w:t>-</w:t>
      </w:r>
      <w:r>
        <w:rPr>
          <w:rFonts w:eastAsia="Times New Roman"/>
          <w:color w:val="000000"/>
          <w:lang w:eastAsia="cs-CZ"/>
        </w:rPr>
        <w:t>21 780</w:t>
      </w:r>
      <w:r w:rsidRPr="00055F1E">
        <w:rPr>
          <w:rFonts w:eastAsia="Times New Roman"/>
          <w:color w:val="000000"/>
          <w:lang w:eastAsia="cs-CZ"/>
        </w:rPr>
        <w:tab/>
        <w:t>+</w:t>
      </w:r>
      <w:r>
        <w:rPr>
          <w:rFonts w:eastAsia="Times New Roman"/>
          <w:color w:val="000000"/>
          <w:lang w:eastAsia="cs-CZ"/>
        </w:rPr>
        <w:t>6 095</w:t>
      </w:r>
    </w:p>
    <w:p w:rsidR="00172EDF" w:rsidRPr="00055F1E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Výdaje příštích období</w:t>
      </w:r>
      <w:r>
        <w:rPr>
          <w:rFonts w:eastAsia="Times New Roman"/>
          <w:color w:val="000000"/>
          <w:lang w:eastAsia="cs-CZ"/>
        </w:rPr>
        <w:tab/>
        <w:t>42 180</w:t>
      </w:r>
      <w:r>
        <w:rPr>
          <w:rFonts w:eastAsia="Times New Roman"/>
          <w:color w:val="000000"/>
          <w:lang w:eastAsia="cs-CZ"/>
        </w:rPr>
        <w:tab/>
        <w:t>7 254</w:t>
      </w:r>
      <w:r>
        <w:rPr>
          <w:rFonts w:eastAsia="Times New Roman"/>
          <w:color w:val="000000"/>
          <w:lang w:eastAsia="cs-CZ"/>
        </w:rPr>
        <w:tab/>
        <w:t>-34 926</w:t>
      </w:r>
    </w:p>
    <w:p w:rsidR="00172EDF" w:rsidRPr="00055F1E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055F1E">
        <w:rPr>
          <w:rFonts w:eastAsia="Times New Roman"/>
          <w:color w:val="000000"/>
          <w:lang w:eastAsia="cs-CZ"/>
        </w:rPr>
        <w:t>Výnosy příštích období</w:t>
      </w:r>
      <w:r w:rsidRPr="00055F1E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122 270</w:t>
      </w:r>
      <w:r w:rsidRPr="00055F1E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454 000</w:t>
      </w:r>
      <w:r w:rsidRPr="00055F1E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+331 730</w:t>
      </w:r>
    </w:p>
    <w:p w:rsidR="00172EDF" w:rsidRPr="00055F1E" w:rsidRDefault="00172EDF" w:rsidP="00172EDF">
      <w:pPr>
        <w:tabs>
          <w:tab w:val="right" w:pos="5670"/>
          <w:tab w:val="right" w:pos="7230"/>
          <w:tab w:val="right" w:pos="9072"/>
        </w:tabs>
        <w:spacing w:after="0"/>
        <w:rPr>
          <w:rFonts w:eastAsia="Times New Roman"/>
          <w:color w:val="000000"/>
          <w:lang w:eastAsia="cs-CZ"/>
        </w:rPr>
      </w:pPr>
      <w:r w:rsidRPr="00055F1E">
        <w:rPr>
          <w:rFonts w:eastAsia="Times New Roman"/>
          <w:color w:val="000000"/>
          <w:lang w:eastAsia="cs-CZ"/>
        </w:rPr>
        <w:t>Dohadné účty pasivní</w:t>
      </w:r>
      <w:r w:rsidRPr="00055F1E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419 932</w:t>
      </w:r>
      <w:r w:rsidRPr="00055F1E">
        <w:rPr>
          <w:rFonts w:eastAsia="Times New Roman"/>
          <w:color w:val="000000"/>
          <w:lang w:eastAsia="cs-CZ"/>
        </w:rPr>
        <w:tab/>
        <w:t>4</w:t>
      </w:r>
      <w:r>
        <w:rPr>
          <w:rFonts w:eastAsia="Times New Roman"/>
          <w:color w:val="000000"/>
          <w:lang w:eastAsia="cs-CZ"/>
        </w:rPr>
        <w:t>83 955</w:t>
      </w:r>
      <w:r w:rsidRPr="00055F1E">
        <w:rPr>
          <w:rFonts w:eastAsia="Times New Roman"/>
          <w:color w:val="000000"/>
          <w:lang w:eastAsia="cs-CZ"/>
        </w:rPr>
        <w:tab/>
      </w:r>
      <w:r>
        <w:rPr>
          <w:rFonts w:eastAsia="Times New Roman"/>
          <w:color w:val="000000"/>
          <w:lang w:eastAsia="cs-CZ"/>
        </w:rPr>
        <w:t>+64 023</w:t>
      </w:r>
    </w:p>
    <w:p w:rsidR="00172EDF" w:rsidRPr="00685889" w:rsidRDefault="00172EDF" w:rsidP="00172EDF">
      <w:pPr>
        <w:tabs>
          <w:tab w:val="right" w:pos="5670"/>
          <w:tab w:val="right" w:pos="7230"/>
          <w:tab w:val="right" w:pos="7371"/>
          <w:tab w:val="right" w:pos="9072"/>
        </w:tabs>
        <w:spacing w:after="0"/>
        <w:rPr>
          <w:rFonts w:eastAsia="Times New Roman"/>
          <w:b/>
          <w:color w:val="000000"/>
          <w:highlight w:val="yellow"/>
          <w:lang w:eastAsia="cs-CZ"/>
        </w:rPr>
      </w:pPr>
    </w:p>
    <w:p w:rsidR="00172EDF" w:rsidRPr="003110FC" w:rsidRDefault="00172EDF" w:rsidP="00A22077">
      <w:pPr>
        <w:pStyle w:val="Nadpis3"/>
        <w:rPr>
          <w:lang w:eastAsia="cs-CZ"/>
        </w:rPr>
      </w:pPr>
      <w:r w:rsidRPr="003110FC">
        <w:rPr>
          <w:lang w:eastAsia="cs-CZ"/>
        </w:rPr>
        <w:t>Náklady v druhovém členění (v celých Kč)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Spotřeba materiálu</w:t>
      </w:r>
      <w:r w:rsidRPr="003110FC">
        <w:tab/>
        <w:t>1 500 572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Spotřeba energie</w:t>
      </w:r>
      <w:r w:rsidRPr="003110FC">
        <w:tab/>
        <w:t>214 427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Opravy a udržování</w:t>
      </w:r>
      <w:r w:rsidRPr="003110FC">
        <w:tab/>
        <w:t>156 841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Cestovné</w:t>
      </w:r>
      <w:r w:rsidRPr="003110FC">
        <w:tab/>
        <w:t>287 762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Náklady na reprezentaci</w:t>
      </w:r>
      <w:r w:rsidRPr="003110FC">
        <w:tab/>
        <w:t>9 582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Ostatní služby</w:t>
      </w:r>
      <w:r w:rsidRPr="003110FC">
        <w:tab/>
        <w:t>4 245 138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Mzdové náklady</w:t>
      </w:r>
      <w:r w:rsidRPr="003110FC">
        <w:tab/>
        <w:t>18 066 136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Zákonné sociální pojištění</w:t>
      </w:r>
      <w:r w:rsidRPr="003110FC">
        <w:tab/>
        <w:t>5 980 841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Ostatní daně a poplatky</w:t>
      </w:r>
      <w:r w:rsidRPr="003110FC">
        <w:tab/>
        <w:t>63 759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Kursové ztráty</w:t>
      </w:r>
      <w:r w:rsidRPr="003110FC">
        <w:tab/>
        <w:t>31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Jiné ostatní náklady</w:t>
      </w:r>
      <w:r w:rsidRPr="003110FC">
        <w:tab/>
        <w:t>387 178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Odpisy DHM</w:t>
      </w:r>
      <w:r w:rsidRPr="003110FC">
        <w:tab/>
        <w:t>848 180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Zůstatková cena prodaného majetku</w:t>
      </w:r>
      <w:r w:rsidRPr="003110FC">
        <w:tab/>
        <w:t>53 781</w:t>
      </w:r>
    </w:p>
    <w:p w:rsidR="00172EDF" w:rsidRPr="003110FC" w:rsidRDefault="00172EDF" w:rsidP="00172EDF">
      <w:pPr>
        <w:tabs>
          <w:tab w:val="right" w:pos="6521"/>
        </w:tabs>
        <w:spacing w:after="0"/>
      </w:pPr>
      <w:r w:rsidRPr="003110FC">
        <w:t>Poskytnuté členské příspěvky</w:t>
      </w:r>
      <w:r w:rsidRPr="003110FC">
        <w:tab/>
        <w:t>1 500</w:t>
      </w:r>
    </w:p>
    <w:p w:rsidR="00172EDF" w:rsidRPr="00733FDF" w:rsidRDefault="00172EDF" w:rsidP="00172EDF">
      <w:pPr>
        <w:tabs>
          <w:tab w:val="right" w:pos="6521"/>
        </w:tabs>
        <w:spacing w:after="0"/>
        <w:rPr>
          <w:b/>
        </w:rPr>
      </w:pPr>
      <w:r w:rsidRPr="003110FC">
        <w:rPr>
          <w:b/>
        </w:rPr>
        <w:t>Náklady celkem</w:t>
      </w:r>
      <w:r w:rsidRPr="003110FC">
        <w:rPr>
          <w:b/>
        </w:rPr>
        <w:tab/>
        <w:t>31 815 728</w:t>
      </w:r>
    </w:p>
    <w:p w:rsidR="006B3F4D" w:rsidRDefault="006B3F4D" w:rsidP="000D1ED2"/>
    <w:p w:rsidR="000D1ED2" w:rsidRDefault="000D1ED2" w:rsidP="00076170">
      <w:pPr>
        <w:pStyle w:val="Nadpis1"/>
      </w:pPr>
      <w:r>
        <w:br w:type="column"/>
      </w:r>
      <w:bookmarkStart w:id="72" w:name="_Toc138765663"/>
      <w:r>
        <w:lastRenderedPageBreak/>
        <w:t>Poděkování</w:t>
      </w:r>
      <w:bookmarkEnd w:id="72"/>
    </w:p>
    <w:p w:rsidR="000D1ED2" w:rsidRDefault="000D1ED2" w:rsidP="00FE27C1">
      <w:pPr>
        <w:pBdr>
          <w:top w:val="single" w:sz="18" w:space="1" w:color="0000FF"/>
        </w:pBdr>
      </w:pPr>
    </w:p>
    <w:p w:rsidR="00DC3A45" w:rsidRPr="001D72D6" w:rsidRDefault="00DC3A45" w:rsidP="00976DE7">
      <w:pPr>
        <w:tabs>
          <w:tab w:val="right" w:pos="7513"/>
        </w:tabs>
      </w:pPr>
      <w:r w:rsidRPr="001D72D6">
        <w:t>V roce 202</w:t>
      </w:r>
      <w:r>
        <w:t>2</w:t>
      </w:r>
      <w:r w:rsidRPr="001D72D6">
        <w:t xml:space="preserve"> Tyfloservis podpořili</w:t>
      </w:r>
    </w:p>
    <w:p w:rsidR="00DC3A45" w:rsidRDefault="00DC3A45" w:rsidP="00976DE7">
      <w:pPr>
        <w:tabs>
          <w:tab w:val="right" w:pos="7513"/>
        </w:tabs>
      </w:pPr>
      <w:r w:rsidRPr="001D72D6">
        <w:t>(v jednotlivých kategoriích řazeno abecedně)</w:t>
      </w:r>
    </w:p>
    <w:p w:rsidR="00DC3A45" w:rsidRPr="000943CE" w:rsidRDefault="00DC3A45" w:rsidP="009309DC">
      <w:pPr>
        <w:pStyle w:val="Nadpis2"/>
      </w:pPr>
      <w:r w:rsidRPr="000943CE">
        <w:t>Dotace ze státního rozpočtu</w:t>
      </w:r>
    </w:p>
    <w:p w:rsidR="00DC3A45" w:rsidRDefault="00DC3A45" w:rsidP="00976DE7">
      <w:pPr>
        <w:tabs>
          <w:tab w:val="right" w:pos="7513"/>
        </w:tabs>
        <w:rPr>
          <w:b/>
        </w:rPr>
      </w:pPr>
      <w:r w:rsidRPr="001D72D6">
        <w:rPr>
          <w:b/>
        </w:rPr>
        <w:t>Ministerstvo práce a sociálních věcí ČR</w:t>
      </w:r>
      <w:r w:rsidRPr="001D72D6">
        <w:t xml:space="preserve"> </w:t>
      </w:r>
      <w:r w:rsidRPr="001D72D6">
        <w:tab/>
      </w:r>
      <w:r>
        <w:rPr>
          <w:b/>
        </w:rPr>
        <w:t>22</w:t>
      </w:r>
      <w:r w:rsidRPr="001D72D6">
        <w:rPr>
          <w:b/>
        </w:rPr>
        <w:t> </w:t>
      </w:r>
      <w:r>
        <w:rPr>
          <w:b/>
        </w:rPr>
        <w:t>104</w:t>
      </w:r>
      <w:r w:rsidRPr="001D72D6">
        <w:rPr>
          <w:b/>
        </w:rPr>
        <w:t> </w:t>
      </w:r>
      <w:r>
        <w:rPr>
          <w:b/>
        </w:rPr>
        <w:t>068</w:t>
      </w:r>
      <w:r w:rsidRPr="001D72D6">
        <w:rPr>
          <w:b/>
        </w:rPr>
        <w:t xml:space="preserve"> Kč</w:t>
      </w:r>
    </w:p>
    <w:p w:rsidR="00DC3A45" w:rsidRDefault="00DC3A45" w:rsidP="00976DE7">
      <w:pPr>
        <w:tabs>
          <w:tab w:val="right" w:pos="7513"/>
        </w:tabs>
        <w:rPr>
          <w:b/>
        </w:rPr>
      </w:pPr>
      <w:r>
        <w:rPr>
          <w:b/>
        </w:rPr>
        <w:t>Ministerstvo zdravotnictví ČR</w:t>
      </w:r>
      <w:r>
        <w:rPr>
          <w:b/>
        </w:rPr>
        <w:tab/>
        <w:t>2 363 000 Kč</w:t>
      </w:r>
    </w:p>
    <w:p w:rsidR="00DC3A45" w:rsidRPr="000943CE" w:rsidRDefault="00DC3A45" w:rsidP="009309DC">
      <w:pPr>
        <w:pStyle w:val="Nadpis2"/>
      </w:pPr>
      <w:r w:rsidRPr="000943CE">
        <w:t>Kraje prostřednictvím individuálních projektů financovaných z Evropského sociálního fondu, státního rozpočtu České republiky a rozpočtů krajů v Operačním programu Zaměstnanost</w:t>
      </w:r>
    </w:p>
    <w:p w:rsidR="00DC3A45" w:rsidRDefault="00DC3A45" w:rsidP="00976DE7">
      <w:pPr>
        <w:tabs>
          <w:tab w:val="right" w:pos="7513"/>
        </w:tabs>
        <w:rPr>
          <w:b/>
        </w:rPr>
      </w:pPr>
      <w:r w:rsidRPr="001D72D6">
        <w:rPr>
          <w:b/>
        </w:rPr>
        <w:t>Plzeňský kraj</w:t>
      </w:r>
      <w:r>
        <w:rPr>
          <w:b/>
        </w:rPr>
        <w:tab/>
        <w:t>312 000 Kč</w:t>
      </w:r>
    </w:p>
    <w:p w:rsidR="00944686" w:rsidRDefault="00944686" w:rsidP="00944686">
      <w:pPr>
        <w:rPr>
          <w:b/>
          <w:color w:val="0000FF"/>
        </w:rPr>
      </w:pPr>
      <w:r>
        <w:rPr>
          <w:noProof/>
        </w:rPr>
        <w:drawing>
          <wp:inline distT="0" distB="0" distL="0" distR="0" wp14:anchorId="25B4A688" wp14:editId="1E656A27">
            <wp:extent cx="2867025" cy="59413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PZ barevné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824" cy="60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 xml:space="preserve">         </w:t>
      </w:r>
      <w:r>
        <w:rPr>
          <w:noProof/>
        </w:rPr>
        <w:drawing>
          <wp:inline distT="0" distB="0" distL="0" distR="0" wp14:anchorId="33A61D3B" wp14:editId="06BC29B8">
            <wp:extent cx="638175" cy="65578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PSV_graficka_znacka_barv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72" cy="66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FF"/>
        </w:rPr>
        <w:t xml:space="preserve">      </w:t>
      </w:r>
      <w:r>
        <w:rPr>
          <w:noProof/>
        </w:rPr>
        <w:drawing>
          <wp:inline distT="0" distB="0" distL="0" distR="0" wp14:anchorId="7B991DAE" wp14:editId="3C149200">
            <wp:extent cx="1637983" cy="65519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K-logo-zona-B_PNG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097" cy="66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A45" w:rsidRPr="000943CE" w:rsidRDefault="00DC3A45" w:rsidP="009309DC">
      <w:pPr>
        <w:pStyle w:val="Nadpis2"/>
      </w:pPr>
      <w:r w:rsidRPr="000943CE">
        <w:t>Kraje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rPr>
          <w:b/>
        </w:rPr>
        <w:t>Jihočeský kraj</w:t>
      </w:r>
      <w:r w:rsidRPr="001D72D6">
        <w:tab/>
      </w:r>
      <w:r w:rsidRPr="001D72D6">
        <w:rPr>
          <w:b/>
        </w:rPr>
        <w:t>1</w:t>
      </w:r>
      <w:r>
        <w:rPr>
          <w:b/>
        </w:rPr>
        <w:t>35</w:t>
      </w:r>
      <w:r w:rsidRPr="001D72D6">
        <w:rPr>
          <w:b/>
        </w:rPr>
        <w:t> 000 Kč</w:t>
      </w:r>
    </w:p>
    <w:p w:rsidR="00DC3A45" w:rsidRPr="001D72D6" w:rsidRDefault="00DC3A45" w:rsidP="00976DE7">
      <w:pPr>
        <w:tabs>
          <w:tab w:val="right" w:pos="7513"/>
        </w:tabs>
        <w:rPr>
          <w:b/>
        </w:rPr>
      </w:pPr>
      <w:r w:rsidRPr="001D72D6">
        <w:rPr>
          <w:b/>
        </w:rPr>
        <w:t>Karlovarský kraj</w:t>
      </w:r>
      <w:r w:rsidRPr="001D72D6">
        <w:tab/>
      </w:r>
      <w:r>
        <w:rPr>
          <w:b/>
        </w:rPr>
        <w:t>78</w:t>
      </w:r>
      <w:r w:rsidRPr="001D72D6">
        <w:rPr>
          <w:b/>
        </w:rPr>
        <w:t xml:space="preserve"> </w:t>
      </w:r>
      <w:r>
        <w:rPr>
          <w:b/>
        </w:rPr>
        <w:t>70</w:t>
      </w:r>
      <w:r w:rsidRPr="001D72D6">
        <w:rPr>
          <w:b/>
        </w:rPr>
        <w:t>0 Kč</w:t>
      </w:r>
    </w:p>
    <w:p w:rsidR="00DC3A45" w:rsidRPr="001D72D6" w:rsidRDefault="00DC3A45" w:rsidP="00976DE7">
      <w:pPr>
        <w:tabs>
          <w:tab w:val="right" w:pos="7513"/>
        </w:tabs>
        <w:rPr>
          <w:b/>
        </w:rPr>
      </w:pPr>
      <w:r w:rsidRPr="001D72D6">
        <w:rPr>
          <w:b/>
        </w:rPr>
        <w:t>Kraj Vysočina</w:t>
      </w:r>
      <w:r w:rsidRPr="001D72D6">
        <w:tab/>
      </w:r>
      <w:r w:rsidRPr="001D72D6">
        <w:rPr>
          <w:b/>
        </w:rPr>
        <w:t>100 000 Kč</w:t>
      </w:r>
    </w:p>
    <w:p w:rsidR="00DC3A45" w:rsidRPr="001D72D6" w:rsidRDefault="00DC3A45" w:rsidP="00976DE7">
      <w:pPr>
        <w:tabs>
          <w:tab w:val="right" w:pos="7513"/>
        </w:tabs>
        <w:rPr>
          <w:b/>
        </w:rPr>
      </w:pPr>
      <w:r w:rsidRPr="001D72D6">
        <w:rPr>
          <w:b/>
        </w:rPr>
        <w:t>Královéhradecký kraj</w:t>
      </w:r>
      <w:r w:rsidRPr="001D72D6">
        <w:rPr>
          <w:b/>
        </w:rPr>
        <w:tab/>
        <w:t>7</w:t>
      </w:r>
      <w:r>
        <w:rPr>
          <w:b/>
        </w:rPr>
        <w:t>8</w:t>
      </w:r>
      <w:r w:rsidRPr="001D72D6">
        <w:rPr>
          <w:b/>
        </w:rPr>
        <w:t xml:space="preserve"> </w:t>
      </w:r>
      <w:r>
        <w:rPr>
          <w:b/>
        </w:rPr>
        <w:t>8</w:t>
      </w:r>
      <w:r w:rsidRPr="001D72D6">
        <w:rPr>
          <w:b/>
        </w:rPr>
        <w:t>00 Kč</w:t>
      </w:r>
    </w:p>
    <w:p w:rsidR="00DC3A45" w:rsidRPr="001D72D6" w:rsidRDefault="00DC3A45" w:rsidP="00976DE7">
      <w:pPr>
        <w:tabs>
          <w:tab w:val="right" w:pos="7513"/>
        </w:tabs>
        <w:ind w:firstLine="708"/>
      </w:pPr>
      <w:r w:rsidRPr="001D72D6">
        <w:t xml:space="preserve">z toho </w:t>
      </w:r>
    </w:p>
    <w:p w:rsidR="00DC3A45" w:rsidRPr="001D72D6" w:rsidRDefault="00DC3A45" w:rsidP="00976DE7">
      <w:pPr>
        <w:tabs>
          <w:tab w:val="right" w:pos="7513"/>
        </w:tabs>
        <w:ind w:firstLine="708"/>
      </w:pPr>
      <w:r w:rsidRPr="001D72D6">
        <w:t>odbor sociálních věcí</w:t>
      </w:r>
      <w:r w:rsidRPr="001D72D6">
        <w:tab/>
      </w:r>
      <w:r>
        <w:t>6</w:t>
      </w:r>
      <w:r w:rsidRPr="001D72D6">
        <w:t>0 000 Kč</w:t>
      </w:r>
    </w:p>
    <w:p w:rsidR="00DC3A45" w:rsidRPr="001D72D6" w:rsidRDefault="00DC3A45" w:rsidP="00976DE7">
      <w:pPr>
        <w:tabs>
          <w:tab w:val="right" w:pos="7513"/>
        </w:tabs>
        <w:ind w:firstLine="708"/>
      </w:pPr>
      <w:r w:rsidRPr="001D72D6">
        <w:t>odbor zdravotnictví</w:t>
      </w:r>
      <w:r w:rsidRPr="001D72D6">
        <w:tab/>
      </w:r>
      <w:r>
        <w:t>18 8</w:t>
      </w:r>
      <w:r w:rsidRPr="001D72D6">
        <w:t>00 Kč</w:t>
      </w:r>
    </w:p>
    <w:p w:rsidR="00DC3A45" w:rsidRPr="001D72D6" w:rsidRDefault="00DC3A45" w:rsidP="00976DE7">
      <w:pPr>
        <w:tabs>
          <w:tab w:val="right" w:pos="7513"/>
        </w:tabs>
        <w:rPr>
          <w:b/>
        </w:rPr>
      </w:pPr>
      <w:r w:rsidRPr="001D72D6">
        <w:rPr>
          <w:b/>
        </w:rPr>
        <w:t>Liberecký kraj</w:t>
      </w:r>
      <w:r w:rsidRPr="001D72D6">
        <w:rPr>
          <w:b/>
        </w:rPr>
        <w:tab/>
      </w:r>
      <w:r>
        <w:rPr>
          <w:b/>
        </w:rPr>
        <w:t>134 000</w:t>
      </w:r>
      <w:r w:rsidRPr="001D72D6">
        <w:rPr>
          <w:b/>
        </w:rPr>
        <w:t xml:space="preserve"> Kč</w:t>
      </w:r>
    </w:p>
    <w:p w:rsidR="00DC3A45" w:rsidRPr="001D72D6" w:rsidRDefault="00DC3A45" w:rsidP="00976DE7">
      <w:pPr>
        <w:tabs>
          <w:tab w:val="right" w:pos="7513"/>
        </w:tabs>
        <w:ind w:firstLine="708"/>
      </w:pPr>
      <w:r w:rsidRPr="001D72D6">
        <w:t xml:space="preserve">z toho </w:t>
      </w:r>
    </w:p>
    <w:p w:rsidR="00DC3A45" w:rsidRPr="001D72D6" w:rsidRDefault="00DC3A45" w:rsidP="00976DE7">
      <w:pPr>
        <w:tabs>
          <w:tab w:val="right" w:pos="7513"/>
        </w:tabs>
        <w:ind w:firstLine="708"/>
      </w:pPr>
      <w:r w:rsidRPr="001D72D6">
        <w:t>odbor sociálních věcí</w:t>
      </w:r>
      <w:r w:rsidRPr="001D72D6">
        <w:tab/>
      </w:r>
      <w:r>
        <w:t>99</w:t>
      </w:r>
      <w:r w:rsidRPr="001D72D6">
        <w:t> 000 Kč</w:t>
      </w:r>
    </w:p>
    <w:p w:rsidR="00DC3A45" w:rsidRPr="001D72D6" w:rsidRDefault="00DC3A45" w:rsidP="00976DE7">
      <w:pPr>
        <w:tabs>
          <w:tab w:val="right" w:pos="7513"/>
        </w:tabs>
        <w:ind w:firstLine="708"/>
      </w:pPr>
      <w:r w:rsidRPr="001D72D6">
        <w:t>odbor zdravotnictví</w:t>
      </w:r>
      <w:r w:rsidRPr="001D72D6">
        <w:tab/>
      </w:r>
      <w:r>
        <w:t>35</w:t>
      </w:r>
      <w:r w:rsidRPr="001D72D6">
        <w:t> </w:t>
      </w:r>
      <w:r>
        <w:t>00</w:t>
      </w:r>
      <w:r w:rsidRPr="001D72D6">
        <w:t>0 Kč</w:t>
      </w:r>
    </w:p>
    <w:p w:rsidR="00DC3A45" w:rsidRPr="007C6FF9" w:rsidRDefault="00DC3A45" w:rsidP="00976DE7">
      <w:pPr>
        <w:tabs>
          <w:tab w:val="right" w:pos="7513"/>
        </w:tabs>
      </w:pPr>
      <w:r w:rsidRPr="007C6FF9">
        <w:rPr>
          <w:b/>
        </w:rPr>
        <w:t>Moravskoslezský kraj</w:t>
      </w:r>
      <w:r w:rsidRPr="007C6FF9">
        <w:rPr>
          <w:b/>
        </w:rPr>
        <w:tab/>
        <w:t>300 000 Kč</w:t>
      </w:r>
    </w:p>
    <w:p w:rsidR="00DC3A45" w:rsidRPr="001D72D6" w:rsidRDefault="00DC3A45" w:rsidP="00976DE7">
      <w:pPr>
        <w:tabs>
          <w:tab w:val="right" w:pos="7513"/>
        </w:tabs>
        <w:rPr>
          <w:b/>
        </w:rPr>
      </w:pPr>
      <w:r w:rsidRPr="001D72D6">
        <w:rPr>
          <w:b/>
        </w:rPr>
        <w:t>Olomoucký kraj</w:t>
      </w:r>
      <w:r w:rsidRPr="001D72D6">
        <w:tab/>
      </w:r>
      <w:r>
        <w:rPr>
          <w:b/>
        </w:rPr>
        <w:t>185 000</w:t>
      </w:r>
      <w:r w:rsidRPr="001D72D6">
        <w:rPr>
          <w:b/>
        </w:rPr>
        <w:t xml:space="preserve"> Kč</w:t>
      </w:r>
    </w:p>
    <w:p w:rsidR="00DC3A45" w:rsidRPr="001D72D6" w:rsidRDefault="00DC3A45" w:rsidP="00976DE7">
      <w:pPr>
        <w:tabs>
          <w:tab w:val="right" w:pos="7513"/>
        </w:tabs>
        <w:ind w:firstLine="708"/>
      </w:pPr>
      <w:r w:rsidRPr="001D72D6">
        <w:t>z toho</w:t>
      </w:r>
    </w:p>
    <w:p w:rsidR="00DC3A45" w:rsidRPr="001D72D6" w:rsidRDefault="00DC3A45" w:rsidP="00976DE7">
      <w:pPr>
        <w:tabs>
          <w:tab w:val="right" w:pos="7513"/>
        </w:tabs>
        <w:ind w:firstLine="708"/>
      </w:pPr>
      <w:r w:rsidRPr="001D72D6">
        <w:t>odbor sociálních věcí</w:t>
      </w:r>
      <w:r w:rsidRPr="001D72D6">
        <w:tab/>
        <w:t>15</w:t>
      </w:r>
      <w:r>
        <w:t>0</w:t>
      </w:r>
      <w:r w:rsidRPr="001D72D6">
        <w:t> 000 Kč</w:t>
      </w:r>
    </w:p>
    <w:p w:rsidR="00DC3A45" w:rsidRPr="001D72D6" w:rsidRDefault="00DC3A45" w:rsidP="00976DE7">
      <w:pPr>
        <w:tabs>
          <w:tab w:val="right" w:pos="7513"/>
        </w:tabs>
        <w:ind w:firstLine="708"/>
      </w:pPr>
      <w:r w:rsidRPr="001D72D6">
        <w:t>odbor zdravotnictví</w:t>
      </w:r>
      <w:r w:rsidRPr="001D72D6">
        <w:tab/>
      </w:r>
      <w:r>
        <w:t>35</w:t>
      </w:r>
      <w:r w:rsidRPr="001D72D6">
        <w:t> </w:t>
      </w:r>
      <w:r>
        <w:t>00</w:t>
      </w:r>
      <w:r w:rsidRPr="001D72D6">
        <w:t>0 Kč</w:t>
      </w:r>
    </w:p>
    <w:p w:rsidR="00DC3A45" w:rsidRDefault="00DC3A45" w:rsidP="00976DE7">
      <w:pPr>
        <w:tabs>
          <w:tab w:val="right" w:pos="7513"/>
        </w:tabs>
        <w:rPr>
          <w:b/>
        </w:rPr>
      </w:pPr>
      <w:r w:rsidRPr="001D72D6">
        <w:rPr>
          <w:b/>
        </w:rPr>
        <w:t>Pardubický kraj</w:t>
      </w:r>
      <w:r>
        <w:rPr>
          <w:b/>
        </w:rPr>
        <w:tab/>
        <w:t>194 000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rPr>
          <w:b/>
        </w:rPr>
        <w:t>Plzeňský kraj</w:t>
      </w:r>
      <w:r w:rsidRPr="001D72D6">
        <w:tab/>
      </w:r>
      <w:r>
        <w:rPr>
          <w:b/>
        </w:rPr>
        <w:t>40</w:t>
      </w:r>
      <w:r w:rsidRPr="001D72D6">
        <w:rPr>
          <w:b/>
        </w:rPr>
        <w:t> 000 Kč</w:t>
      </w:r>
    </w:p>
    <w:p w:rsidR="00DC3A45" w:rsidRPr="001D72D6" w:rsidRDefault="00DC3A45" w:rsidP="00976DE7">
      <w:pPr>
        <w:tabs>
          <w:tab w:val="right" w:pos="7513"/>
        </w:tabs>
        <w:rPr>
          <w:b/>
        </w:rPr>
      </w:pPr>
      <w:r w:rsidRPr="001D72D6">
        <w:rPr>
          <w:b/>
        </w:rPr>
        <w:t>Středočeský kraj</w:t>
      </w:r>
      <w:r w:rsidRPr="001D72D6">
        <w:tab/>
      </w:r>
      <w:r w:rsidRPr="001D72D6">
        <w:rPr>
          <w:b/>
        </w:rPr>
        <w:t>1</w:t>
      </w:r>
      <w:r>
        <w:rPr>
          <w:b/>
        </w:rPr>
        <w:t>0</w:t>
      </w:r>
      <w:r w:rsidRPr="001D72D6">
        <w:rPr>
          <w:b/>
        </w:rPr>
        <w:t>0 000 Kč</w:t>
      </w:r>
    </w:p>
    <w:p w:rsidR="00DC3A45" w:rsidRPr="001D72D6" w:rsidRDefault="00DC3A45" w:rsidP="00976DE7">
      <w:pPr>
        <w:tabs>
          <w:tab w:val="right" w:pos="7513"/>
        </w:tabs>
        <w:rPr>
          <w:b/>
        </w:rPr>
      </w:pPr>
      <w:r w:rsidRPr="001D72D6">
        <w:rPr>
          <w:b/>
        </w:rPr>
        <w:t>Ústecký kraj</w:t>
      </w:r>
      <w:r w:rsidRPr="001D72D6">
        <w:tab/>
      </w:r>
      <w:r w:rsidRPr="001D72D6">
        <w:rPr>
          <w:b/>
        </w:rPr>
        <w:t>2</w:t>
      </w:r>
      <w:r>
        <w:rPr>
          <w:b/>
        </w:rPr>
        <w:t>3</w:t>
      </w:r>
      <w:r w:rsidRPr="001D72D6">
        <w:rPr>
          <w:b/>
        </w:rPr>
        <w:t> </w:t>
      </w:r>
      <w:r>
        <w:rPr>
          <w:b/>
        </w:rPr>
        <w:t>270</w:t>
      </w:r>
      <w:r w:rsidRPr="001D72D6">
        <w:rPr>
          <w:b/>
        </w:rPr>
        <w:t xml:space="preserve"> Kč</w:t>
      </w:r>
    </w:p>
    <w:p w:rsidR="00DC3A45" w:rsidRPr="000943CE" w:rsidRDefault="00DC3A45" w:rsidP="009309DC">
      <w:pPr>
        <w:pStyle w:val="Nadpis2"/>
      </w:pPr>
      <w:r w:rsidRPr="000943CE">
        <w:lastRenderedPageBreak/>
        <w:t>Města a obce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HLAVNÍ MĚSTO PRAHA</w:t>
      </w:r>
      <w:r w:rsidRPr="001D72D6">
        <w:tab/>
        <w:t>8</w:t>
      </w:r>
      <w:r>
        <w:t>39</w:t>
      </w:r>
      <w:r w:rsidRPr="001D72D6">
        <w:t xml:space="preserve"> </w:t>
      </w:r>
      <w:r>
        <w:t>2</w:t>
      </w:r>
      <w:r w:rsidRPr="001D72D6">
        <w:t>00 Kč</w:t>
      </w:r>
    </w:p>
    <w:p w:rsidR="00DC3A45" w:rsidRPr="001D72D6" w:rsidRDefault="00DC3A45" w:rsidP="00976DE7">
      <w:pPr>
        <w:tabs>
          <w:tab w:val="right" w:pos="7513"/>
        </w:tabs>
        <w:ind w:firstLine="708"/>
      </w:pPr>
      <w:r w:rsidRPr="001D72D6">
        <w:t>z toho</w:t>
      </w:r>
    </w:p>
    <w:p w:rsidR="00DC3A45" w:rsidRPr="001D72D6" w:rsidRDefault="00DC3A45" w:rsidP="00976DE7">
      <w:pPr>
        <w:tabs>
          <w:tab w:val="right" w:pos="7513"/>
        </w:tabs>
        <w:ind w:firstLine="708"/>
      </w:pPr>
      <w:r w:rsidRPr="001D72D6">
        <w:t>odbor sociálních věcí</w:t>
      </w:r>
      <w:r w:rsidRPr="001D72D6">
        <w:tab/>
      </w:r>
      <w:r>
        <w:t>526</w:t>
      </w:r>
      <w:r w:rsidRPr="001D72D6">
        <w:t> 000 Kč</w:t>
      </w:r>
    </w:p>
    <w:p w:rsidR="00DC3A45" w:rsidRDefault="00DC3A45" w:rsidP="00976DE7">
      <w:pPr>
        <w:tabs>
          <w:tab w:val="right" w:pos="7513"/>
        </w:tabs>
        <w:ind w:firstLine="708"/>
      </w:pPr>
      <w:r w:rsidRPr="001D72D6">
        <w:t>odbor zdravotnictví</w:t>
      </w:r>
      <w:r w:rsidRPr="001D72D6">
        <w:tab/>
        <w:t>3</w:t>
      </w:r>
      <w:r>
        <w:t>13</w:t>
      </w:r>
      <w:r w:rsidRPr="001D72D6">
        <w:t> </w:t>
      </w:r>
      <w:r>
        <w:t>2</w:t>
      </w:r>
      <w:r w:rsidRPr="001D72D6">
        <w:t>00 Kč</w:t>
      </w:r>
    </w:p>
    <w:p w:rsidR="00DC3A45" w:rsidRPr="001D72D6" w:rsidRDefault="00DC3A45" w:rsidP="00976DE7">
      <w:pPr>
        <w:tabs>
          <w:tab w:val="right" w:pos="7513"/>
        </w:tabs>
      </w:pPr>
      <w:r>
        <w:t>Město Otrokovice</w:t>
      </w:r>
      <w:r>
        <w:tab/>
        <w:t>24 000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Město Znojmo</w:t>
      </w:r>
      <w:r w:rsidRPr="001D72D6">
        <w:tab/>
        <w:t>2</w:t>
      </w:r>
      <w:r>
        <w:t>8</w:t>
      </w:r>
      <w:r w:rsidRPr="001D72D6">
        <w:t> </w:t>
      </w:r>
      <w:r>
        <w:t>7</w:t>
      </w:r>
      <w:r w:rsidRPr="001D72D6">
        <w:t>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Statutární město České Budějovice</w:t>
      </w:r>
      <w:r w:rsidRPr="001D72D6">
        <w:tab/>
        <w:t>100 000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Statutární město Hradec Králové</w:t>
      </w:r>
      <w:r w:rsidRPr="001D72D6">
        <w:tab/>
        <w:t>1</w:t>
      </w:r>
      <w:r>
        <w:t>79</w:t>
      </w:r>
      <w:r w:rsidRPr="001D72D6">
        <w:t>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Statutární město Jihlava</w:t>
      </w:r>
      <w:r w:rsidRPr="001D72D6">
        <w:tab/>
      </w:r>
      <w:r>
        <w:t>40</w:t>
      </w:r>
      <w:r w:rsidRPr="001D72D6">
        <w:t>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Statutární město Karlovy Vary</w:t>
      </w:r>
      <w:r w:rsidRPr="001D72D6">
        <w:tab/>
        <w:t>11</w:t>
      </w:r>
      <w:r>
        <w:t>3</w:t>
      </w:r>
      <w:r w:rsidRPr="001D72D6">
        <w:t>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Statutární město Liberec</w:t>
      </w:r>
      <w:r w:rsidRPr="001D72D6">
        <w:tab/>
        <w:t>60 000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Statutární město Olomouc</w:t>
      </w:r>
      <w:r w:rsidRPr="001D72D6">
        <w:tab/>
        <w:t>130 000 Kč</w:t>
      </w:r>
    </w:p>
    <w:p w:rsidR="00DC3A45" w:rsidRPr="00B95240" w:rsidRDefault="00DC3A45" w:rsidP="00976DE7">
      <w:pPr>
        <w:tabs>
          <w:tab w:val="right" w:pos="7513"/>
        </w:tabs>
      </w:pPr>
      <w:r w:rsidRPr="00B95240">
        <w:t>Statutární město Ostrava</w:t>
      </w:r>
      <w:r w:rsidRPr="00B95240">
        <w:tab/>
        <w:t>190 000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Statutární město Pardubice</w:t>
      </w:r>
      <w:r w:rsidRPr="001D72D6">
        <w:tab/>
        <w:t>210 400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Statutární město Plzeň</w:t>
      </w:r>
      <w:r w:rsidRPr="001D72D6">
        <w:tab/>
      </w:r>
      <w:r w:rsidRPr="005D5574">
        <w:t>79 000 Kč</w:t>
      </w:r>
    </w:p>
    <w:p w:rsidR="00DC3A45" w:rsidRDefault="00DC3A45" w:rsidP="00976DE7">
      <w:pPr>
        <w:tabs>
          <w:tab w:val="right" w:pos="7513"/>
        </w:tabs>
      </w:pPr>
      <w:r w:rsidRPr="001D72D6">
        <w:t>Statutární město Ústí nad Labem</w:t>
      </w:r>
      <w:r w:rsidRPr="001D72D6">
        <w:tab/>
        <w:t>12</w:t>
      </w:r>
      <w:r>
        <w:t>3</w:t>
      </w:r>
      <w:r w:rsidRPr="001D72D6">
        <w:t> </w:t>
      </w:r>
      <w:r>
        <w:t>6</w:t>
      </w:r>
      <w:r w:rsidRPr="001D72D6">
        <w:t>00 Kč</w:t>
      </w:r>
    </w:p>
    <w:p w:rsidR="00DC3A45" w:rsidRPr="001D72D6" w:rsidRDefault="00DC3A45" w:rsidP="00976DE7">
      <w:pPr>
        <w:tabs>
          <w:tab w:val="right" w:pos="7513"/>
        </w:tabs>
      </w:pPr>
      <w:r>
        <w:t>Statutární měst</w:t>
      </w:r>
      <w:r w:rsidR="003C46F8">
        <w:t>o</w:t>
      </w:r>
      <w:r>
        <w:t xml:space="preserve"> Zlín </w:t>
      </w:r>
      <w:r>
        <w:tab/>
        <w:t>69 000 Kč</w:t>
      </w:r>
    </w:p>
    <w:p w:rsidR="00DC3A45" w:rsidRPr="000943CE" w:rsidRDefault="00DC3A45" w:rsidP="009309DC">
      <w:pPr>
        <w:pStyle w:val="Nadpis2"/>
      </w:pPr>
      <w:r w:rsidRPr="000943CE">
        <w:t>Městské části a obvody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Městská část Praha 1</w:t>
      </w:r>
      <w:r w:rsidRPr="001D72D6">
        <w:tab/>
        <w:t>30 000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Městská část Praha 5</w:t>
      </w:r>
      <w:r w:rsidRPr="001D72D6">
        <w:tab/>
      </w:r>
      <w:r>
        <w:t>40</w:t>
      </w:r>
      <w:r w:rsidRPr="001D72D6">
        <w:t>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 xml:space="preserve">Městská část Praha </w:t>
      </w:r>
      <w:r>
        <w:t>8</w:t>
      </w:r>
      <w:r w:rsidRPr="001D72D6">
        <w:tab/>
      </w:r>
      <w:r>
        <w:t>35</w:t>
      </w:r>
      <w:r w:rsidRPr="001D72D6">
        <w:t>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městský obvod Ostrava – Jih</w:t>
      </w:r>
      <w:r w:rsidRPr="001D72D6">
        <w:tab/>
      </w:r>
      <w:r>
        <w:t>2</w:t>
      </w:r>
      <w:r w:rsidRPr="001D72D6">
        <w:t>0 000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městský obvod Plzeň 1</w:t>
      </w:r>
      <w:r w:rsidRPr="001D72D6">
        <w:tab/>
        <w:t>20 000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městský obvod Plzeň 2</w:t>
      </w:r>
      <w:r w:rsidRPr="001D72D6">
        <w:tab/>
      </w:r>
      <w:r>
        <w:t>10</w:t>
      </w:r>
      <w:r w:rsidRPr="001D72D6">
        <w:t> 000 Kč</w:t>
      </w:r>
    </w:p>
    <w:p w:rsidR="00DC3A45" w:rsidRPr="001D72D6" w:rsidRDefault="00DC3A45" w:rsidP="00976DE7">
      <w:pPr>
        <w:tabs>
          <w:tab w:val="right" w:pos="7513"/>
        </w:tabs>
      </w:pPr>
      <w:r w:rsidRPr="001D72D6">
        <w:t>městský obvod Plzeň 3</w:t>
      </w:r>
      <w:r w:rsidRPr="001D72D6">
        <w:tab/>
        <w:t>15 000 Kč</w:t>
      </w:r>
    </w:p>
    <w:p w:rsidR="00DC3A45" w:rsidRPr="000943CE" w:rsidRDefault="00DC3A45" w:rsidP="009309DC">
      <w:pPr>
        <w:pStyle w:val="Nadpis2"/>
      </w:pPr>
      <w:r w:rsidRPr="000943CE">
        <w:t>Nadace a nadační fondy</w:t>
      </w:r>
    </w:p>
    <w:p w:rsidR="00DC3A45" w:rsidRDefault="00DC3A45" w:rsidP="00976DE7">
      <w:pPr>
        <w:tabs>
          <w:tab w:val="right" w:pos="7513"/>
        </w:tabs>
        <w:rPr>
          <w:b/>
        </w:rPr>
      </w:pPr>
      <w:r w:rsidRPr="002D1A5B">
        <w:rPr>
          <w:b/>
        </w:rPr>
        <w:t>NADACE LEONTINKA</w:t>
      </w:r>
      <w:r w:rsidRPr="002D1A5B">
        <w:rPr>
          <w:b/>
        </w:rPr>
        <w:tab/>
      </w:r>
      <w:r>
        <w:rPr>
          <w:b/>
        </w:rPr>
        <w:t>1</w:t>
      </w:r>
      <w:r w:rsidRPr="002D1A5B">
        <w:rPr>
          <w:b/>
        </w:rPr>
        <w:t>50 000 Kč</w:t>
      </w:r>
    </w:p>
    <w:p w:rsidR="00DC3A45" w:rsidRPr="002D1A5B" w:rsidRDefault="00DC3A45" w:rsidP="00976DE7">
      <w:pPr>
        <w:tabs>
          <w:tab w:val="right" w:pos="7513"/>
        </w:tabs>
        <w:rPr>
          <w:b/>
        </w:rPr>
      </w:pPr>
      <w:r>
        <w:rPr>
          <w:b/>
        </w:rPr>
        <w:t>Nadace VIA</w:t>
      </w:r>
      <w:r>
        <w:rPr>
          <w:b/>
        </w:rPr>
        <w:tab/>
        <w:t>za spolupráci</w:t>
      </w:r>
    </w:p>
    <w:p w:rsidR="00DC3A45" w:rsidRPr="002D1A5B" w:rsidRDefault="00DC3A45" w:rsidP="00976DE7">
      <w:pPr>
        <w:tabs>
          <w:tab w:val="right" w:pos="7513"/>
        </w:tabs>
        <w:rPr>
          <w:b/>
        </w:rPr>
      </w:pPr>
      <w:r w:rsidRPr="002D1A5B">
        <w:rPr>
          <w:b/>
        </w:rPr>
        <w:t>Nadační fond Českého rozhlasu</w:t>
      </w:r>
      <w:r w:rsidRPr="002D1A5B">
        <w:rPr>
          <w:b/>
        </w:rPr>
        <w:tab/>
      </w:r>
      <w:r>
        <w:rPr>
          <w:b/>
        </w:rPr>
        <w:t>1 325 800 Kč</w:t>
      </w:r>
    </w:p>
    <w:p w:rsidR="00DC3A45" w:rsidRPr="002F5EFB" w:rsidRDefault="00DC3A45" w:rsidP="00976DE7">
      <w:pPr>
        <w:tabs>
          <w:tab w:val="right" w:pos="7513"/>
        </w:tabs>
        <w:ind w:firstLine="708"/>
      </w:pPr>
      <w:r w:rsidRPr="002F5EFB">
        <w:t>z toho</w:t>
      </w:r>
    </w:p>
    <w:p w:rsidR="00DC3A45" w:rsidRDefault="00BF24B5" w:rsidP="00976DE7">
      <w:pPr>
        <w:tabs>
          <w:tab w:val="right" w:pos="7513"/>
        </w:tabs>
        <w:ind w:firstLine="708"/>
      </w:pPr>
      <w:r>
        <w:t>H</w:t>
      </w:r>
      <w:r w:rsidR="00DC3A45">
        <w:t>lavní grantové řízení</w:t>
      </w:r>
      <w:r w:rsidR="00DC3A45" w:rsidRPr="002F5EFB">
        <w:tab/>
      </w:r>
      <w:r w:rsidR="00DC3A45">
        <w:t>514</w:t>
      </w:r>
      <w:r w:rsidR="00DC3A45" w:rsidRPr="002F5EFB">
        <w:t> </w:t>
      </w:r>
      <w:r w:rsidR="00DC3A45">
        <w:t>300</w:t>
      </w:r>
      <w:r w:rsidR="00DC3A45" w:rsidRPr="002F5EFB">
        <w:t xml:space="preserve"> Kč</w:t>
      </w:r>
    </w:p>
    <w:p w:rsidR="00BF24B5" w:rsidRPr="002F5EFB" w:rsidRDefault="00BF24B5" w:rsidP="00BF24B5">
      <w:pPr>
        <w:tabs>
          <w:tab w:val="right" w:pos="7513"/>
        </w:tabs>
        <w:ind w:firstLine="708"/>
      </w:pPr>
      <w:r>
        <w:t>F</w:t>
      </w:r>
      <w:r w:rsidRPr="002F5EFB">
        <w:t>ond Kaufland</w:t>
      </w:r>
      <w:r w:rsidRPr="002F5EFB">
        <w:tab/>
      </w:r>
      <w:r>
        <w:t>611 500</w:t>
      </w:r>
      <w:r w:rsidRPr="002F5EFB">
        <w:t xml:space="preserve"> Kč</w:t>
      </w:r>
    </w:p>
    <w:p w:rsidR="00DC3A45" w:rsidRPr="002F5EFB" w:rsidRDefault="00BF24B5" w:rsidP="00976DE7">
      <w:pPr>
        <w:tabs>
          <w:tab w:val="right" w:pos="7513"/>
        </w:tabs>
        <w:ind w:left="708"/>
      </w:pPr>
      <w:r>
        <w:t>M</w:t>
      </w:r>
      <w:r w:rsidR="00DC3A45">
        <w:t>imořádná podpora</w:t>
      </w:r>
      <w:r w:rsidR="009427F2">
        <w:tab/>
      </w:r>
      <w:r w:rsidR="00DC3A45">
        <w:t>200 000 Kč</w:t>
      </w:r>
    </w:p>
    <w:p w:rsidR="00DC3A45" w:rsidRDefault="00DC3A45" w:rsidP="00976DE7">
      <w:pPr>
        <w:tabs>
          <w:tab w:val="right" w:pos="7513"/>
        </w:tabs>
        <w:rPr>
          <w:b/>
        </w:rPr>
      </w:pPr>
      <w:r w:rsidRPr="006A20F5">
        <w:rPr>
          <w:b/>
        </w:rPr>
        <w:t xml:space="preserve">Nadační fond </w:t>
      </w:r>
      <w:proofErr w:type="spellStart"/>
      <w:r w:rsidRPr="006A20F5">
        <w:rPr>
          <w:b/>
        </w:rPr>
        <w:t>Mathilda</w:t>
      </w:r>
      <w:proofErr w:type="spellEnd"/>
      <w:r w:rsidRPr="00FC351B">
        <w:rPr>
          <w:color w:val="FF0000"/>
        </w:rPr>
        <w:tab/>
      </w:r>
      <w:r w:rsidR="00474998" w:rsidRPr="00474998">
        <w:rPr>
          <w:b/>
        </w:rPr>
        <w:t>619</w:t>
      </w:r>
      <w:r w:rsidRPr="00474998">
        <w:rPr>
          <w:b/>
        </w:rPr>
        <w:t xml:space="preserve"> 000</w:t>
      </w:r>
      <w:r w:rsidRPr="00B93241">
        <w:rPr>
          <w:b/>
        </w:rPr>
        <w:t xml:space="preserve"> Kč</w:t>
      </w:r>
    </w:p>
    <w:p w:rsidR="00DC3A45" w:rsidRDefault="00DC3A45" w:rsidP="00976DE7">
      <w:pPr>
        <w:tabs>
          <w:tab w:val="right" w:pos="7513"/>
        </w:tabs>
        <w:rPr>
          <w:b/>
        </w:rPr>
      </w:pPr>
      <w:r>
        <w:rPr>
          <w:b/>
        </w:rPr>
        <w:t>Nadační fond Jiřího a Michele Stašových</w:t>
      </w:r>
      <w:r>
        <w:rPr>
          <w:b/>
        </w:rPr>
        <w:tab/>
        <w:t>60 000 Kč</w:t>
      </w:r>
    </w:p>
    <w:p w:rsidR="00BA1D49" w:rsidRDefault="00BA1D49" w:rsidP="00976DE7">
      <w:pPr>
        <w:tabs>
          <w:tab w:val="right" w:pos="7513"/>
        </w:tabs>
        <w:rPr>
          <w:b/>
        </w:rPr>
      </w:pPr>
    </w:p>
    <w:p w:rsidR="00BA1D49" w:rsidRPr="00790C92" w:rsidRDefault="00BA1D49" w:rsidP="00471962">
      <w:pPr>
        <w:tabs>
          <w:tab w:val="right" w:pos="7513"/>
        </w:tabs>
        <w:jc w:val="both"/>
        <w:rPr>
          <w:b/>
        </w:rPr>
      </w:pPr>
      <w:r w:rsidRPr="00790C92">
        <w:rPr>
          <w:b/>
        </w:rPr>
        <w:t>Za pomoci Nadačního fondu Českého rozhlasu ze sbírky Světluška byly realizovány tyto konkrétní projekty:</w:t>
      </w:r>
    </w:p>
    <w:p w:rsidR="00BA1D49" w:rsidRPr="00635CB4" w:rsidRDefault="00BA1D49" w:rsidP="004C109E">
      <w:pPr>
        <w:tabs>
          <w:tab w:val="right" w:pos="7513"/>
        </w:tabs>
        <w:jc w:val="both"/>
        <w:rPr>
          <w:bCs/>
        </w:rPr>
      </w:pPr>
      <w:r w:rsidRPr="00635CB4">
        <w:t>1. v rámci dlouhodobého grantového programu H</w:t>
      </w:r>
      <w:r>
        <w:t>lavní grantové řízení</w:t>
      </w:r>
      <w:r w:rsidRPr="00635CB4">
        <w:t xml:space="preserve"> 2022 – Mobilita a</w:t>
      </w:r>
      <w:r>
        <w:t> </w:t>
      </w:r>
      <w:r w:rsidRPr="00635CB4">
        <w:t>sebeobsluha</w:t>
      </w:r>
      <w:r>
        <w:t xml:space="preserve"> </w:t>
      </w:r>
      <w:r>
        <w:rPr>
          <w:bCs/>
        </w:rPr>
        <w:t xml:space="preserve">projekt: </w:t>
      </w:r>
      <w:r w:rsidRPr="00635CB4">
        <w:rPr>
          <w:bCs/>
        </w:rPr>
        <w:t>Zdravotně-edukační služby pro osoby s těžkým zrakovým postižením</w:t>
      </w:r>
      <w:r>
        <w:rPr>
          <w:bCs/>
        </w:rPr>
        <w:tab/>
      </w:r>
      <w:r w:rsidRPr="00DC6AD4">
        <w:rPr>
          <w:b/>
          <w:bCs/>
        </w:rPr>
        <w:t>514 300 Kč</w:t>
      </w:r>
    </w:p>
    <w:p w:rsidR="00BA1D49" w:rsidRDefault="00AD59FA" w:rsidP="004C109E">
      <w:pPr>
        <w:tabs>
          <w:tab w:val="right" w:pos="7513"/>
        </w:tabs>
        <w:jc w:val="both"/>
        <w:rPr>
          <w:bCs/>
        </w:rPr>
      </w:pPr>
      <w:r>
        <w:t>2</w:t>
      </w:r>
      <w:r w:rsidR="00BA1D49" w:rsidRPr="00635CB4">
        <w:t>. v rámci dlouhodobého grantového programu F</w:t>
      </w:r>
      <w:r w:rsidR="00BA1D49">
        <w:t xml:space="preserve">ond </w:t>
      </w:r>
      <w:r w:rsidR="00BA1D49" w:rsidRPr="00635CB4">
        <w:t>K</w:t>
      </w:r>
      <w:r w:rsidR="00BA1D49">
        <w:t>aufland</w:t>
      </w:r>
      <w:r w:rsidR="00BA1D49" w:rsidRPr="00635CB4">
        <w:t xml:space="preserve"> – Mobilita a sebeobsluha</w:t>
      </w:r>
      <w:r w:rsidR="00BA1D49">
        <w:t xml:space="preserve"> </w:t>
      </w:r>
      <w:r w:rsidR="00BA1D49">
        <w:rPr>
          <w:bCs/>
        </w:rPr>
        <w:t xml:space="preserve">projekty: </w:t>
      </w:r>
      <w:r w:rsidR="00BA1D49" w:rsidRPr="00635CB4">
        <w:rPr>
          <w:bCs/>
        </w:rPr>
        <w:t>Zdravotně-edukační služby pro osoby s těžkým zrakovým postižením</w:t>
      </w:r>
    </w:p>
    <w:p w:rsidR="00BA1D49" w:rsidRPr="00635CB4" w:rsidRDefault="00BA1D49" w:rsidP="004C109E">
      <w:pPr>
        <w:tabs>
          <w:tab w:val="right" w:pos="7513"/>
        </w:tabs>
      </w:pPr>
      <w:r w:rsidRPr="00635CB4">
        <w:rPr>
          <w:bCs/>
        </w:rPr>
        <w:t>v Jihočeském kraji</w:t>
      </w:r>
      <w:r w:rsidRPr="00635CB4">
        <w:rPr>
          <w:bCs/>
        </w:rPr>
        <w:tab/>
        <w:t>36 000 Kč</w:t>
      </w:r>
    </w:p>
    <w:p w:rsidR="00BA1D49" w:rsidRPr="00635CB4" w:rsidRDefault="00BA1D49" w:rsidP="004C109E">
      <w:pPr>
        <w:tabs>
          <w:tab w:val="right" w:pos="7513"/>
        </w:tabs>
      </w:pPr>
      <w:r w:rsidRPr="00635CB4">
        <w:rPr>
          <w:bCs/>
        </w:rPr>
        <w:t>v kraji Vysočina</w:t>
      </w:r>
      <w:r w:rsidRPr="00635CB4">
        <w:rPr>
          <w:bCs/>
        </w:rPr>
        <w:tab/>
        <w:t>54 000 Kč</w:t>
      </w:r>
    </w:p>
    <w:p w:rsidR="00BA1D49" w:rsidRPr="00635CB4" w:rsidRDefault="00BA1D49" w:rsidP="004C109E">
      <w:pPr>
        <w:tabs>
          <w:tab w:val="right" w:pos="7513"/>
        </w:tabs>
      </w:pPr>
      <w:r w:rsidRPr="00635CB4">
        <w:rPr>
          <w:bCs/>
        </w:rPr>
        <w:t>v Karlovarském kraji</w:t>
      </w:r>
      <w:r w:rsidRPr="00635CB4">
        <w:rPr>
          <w:bCs/>
        </w:rPr>
        <w:tab/>
        <w:t>33 000 Kč</w:t>
      </w:r>
    </w:p>
    <w:p w:rsidR="00BA1D49" w:rsidRPr="00635CB4" w:rsidRDefault="00BA1D49" w:rsidP="004C109E">
      <w:pPr>
        <w:tabs>
          <w:tab w:val="right" w:pos="7513"/>
        </w:tabs>
      </w:pPr>
      <w:r w:rsidRPr="00635CB4">
        <w:rPr>
          <w:bCs/>
        </w:rPr>
        <w:t>v Libereckém kraji</w:t>
      </w:r>
      <w:r w:rsidRPr="00635CB4">
        <w:rPr>
          <w:bCs/>
        </w:rPr>
        <w:tab/>
        <w:t>60 000 Kč</w:t>
      </w:r>
    </w:p>
    <w:p w:rsidR="00BA1D49" w:rsidRPr="00635CB4" w:rsidRDefault="00BA1D49" w:rsidP="004C109E">
      <w:pPr>
        <w:tabs>
          <w:tab w:val="right" w:pos="7513"/>
        </w:tabs>
      </w:pPr>
      <w:r w:rsidRPr="00635CB4">
        <w:rPr>
          <w:bCs/>
        </w:rPr>
        <w:t>v Moravskoslezském kraji</w:t>
      </w:r>
      <w:r w:rsidRPr="00635CB4">
        <w:rPr>
          <w:bCs/>
        </w:rPr>
        <w:tab/>
        <w:t>88 000 Kč</w:t>
      </w:r>
    </w:p>
    <w:p w:rsidR="00BA1D49" w:rsidRPr="00635CB4" w:rsidRDefault="00BA1D49" w:rsidP="004C109E">
      <w:pPr>
        <w:tabs>
          <w:tab w:val="right" w:pos="7513"/>
        </w:tabs>
      </w:pPr>
      <w:r w:rsidRPr="00635CB4">
        <w:rPr>
          <w:bCs/>
        </w:rPr>
        <w:t>v Pardubickém kraji</w:t>
      </w:r>
      <w:r w:rsidRPr="00635CB4">
        <w:rPr>
          <w:bCs/>
        </w:rPr>
        <w:tab/>
        <w:t>33 000 Kč</w:t>
      </w:r>
    </w:p>
    <w:p w:rsidR="00BA1D49" w:rsidRPr="00635CB4" w:rsidRDefault="00BA1D49" w:rsidP="004C109E">
      <w:pPr>
        <w:tabs>
          <w:tab w:val="right" w:pos="7513"/>
        </w:tabs>
      </w:pPr>
      <w:r w:rsidRPr="00635CB4">
        <w:rPr>
          <w:bCs/>
        </w:rPr>
        <w:t>ve Středočeském kraji a Praze</w:t>
      </w:r>
      <w:r w:rsidRPr="00635CB4">
        <w:rPr>
          <w:bCs/>
        </w:rPr>
        <w:tab/>
        <w:t>84</w:t>
      </w:r>
      <w:r>
        <w:rPr>
          <w:bCs/>
        </w:rPr>
        <w:t> </w:t>
      </w:r>
      <w:r w:rsidRPr="00635CB4">
        <w:rPr>
          <w:bCs/>
        </w:rPr>
        <w:t>000</w:t>
      </w:r>
      <w:r>
        <w:rPr>
          <w:bCs/>
        </w:rPr>
        <w:t xml:space="preserve"> Kč</w:t>
      </w:r>
    </w:p>
    <w:p w:rsidR="00BA1D49" w:rsidRPr="00635CB4" w:rsidRDefault="00BA1D49" w:rsidP="004C109E">
      <w:pPr>
        <w:tabs>
          <w:tab w:val="right" w:pos="7513"/>
        </w:tabs>
      </w:pPr>
      <w:r w:rsidRPr="00635CB4">
        <w:rPr>
          <w:bCs/>
        </w:rPr>
        <w:t>v Plzeňském kraji</w:t>
      </w:r>
      <w:r w:rsidRPr="00635CB4">
        <w:rPr>
          <w:bCs/>
        </w:rPr>
        <w:tab/>
        <w:t>93 000 Kč</w:t>
      </w:r>
    </w:p>
    <w:p w:rsidR="00BA1D49" w:rsidRPr="00635CB4" w:rsidRDefault="00BA1D49" w:rsidP="004C109E">
      <w:pPr>
        <w:tabs>
          <w:tab w:val="right" w:pos="7513"/>
        </w:tabs>
      </w:pPr>
      <w:r w:rsidRPr="00635CB4">
        <w:rPr>
          <w:bCs/>
        </w:rPr>
        <w:t>v Ústeckém kraji</w:t>
      </w:r>
      <w:r w:rsidRPr="00635CB4">
        <w:rPr>
          <w:bCs/>
        </w:rPr>
        <w:tab/>
        <w:t>88 500 Kč</w:t>
      </w:r>
    </w:p>
    <w:p w:rsidR="00BA1D49" w:rsidRPr="00635CB4" w:rsidRDefault="00BA1D49" w:rsidP="004C109E">
      <w:pPr>
        <w:tabs>
          <w:tab w:val="right" w:pos="7513"/>
        </w:tabs>
      </w:pPr>
      <w:r w:rsidRPr="00635CB4">
        <w:rPr>
          <w:bCs/>
        </w:rPr>
        <w:t>ve Zlínském kraji</w:t>
      </w:r>
      <w:r w:rsidRPr="00635CB4">
        <w:rPr>
          <w:bCs/>
        </w:rPr>
        <w:tab/>
        <w:t>42 000 Kč</w:t>
      </w:r>
    </w:p>
    <w:p w:rsidR="00BA1D49" w:rsidRPr="00DC6AD4" w:rsidRDefault="00BA1D49" w:rsidP="004C109E">
      <w:pPr>
        <w:tabs>
          <w:tab w:val="right" w:pos="7513"/>
        </w:tabs>
        <w:rPr>
          <w:rFonts w:cs="Arial"/>
          <w:b/>
          <w:bCs/>
        </w:rPr>
      </w:pPr>
      <w:r w:rsidRPr="00DC6AD4">
        <w:rPr>
          <w:rFonts w:cs="Arial"/>
          <w:b/>
          <w:bCs/>
        </w:rPr>
        <w:t>Celkem</w:t>
      </w:r>
      <w:r w:rsidRPr="00DC6AD4">
        <w:rPr>
          <w:rFonts w:cs="Arial"/>
          <w:b/>
          <w:bCs/>
        </w:rPr>
        <w:tab/>
        <w:t>611 500 Kč</w:t>
      </w:r>
    </w:p>
    <w:p w:rsidR="00AD59FA" w:rsidRPr="00635CB4" w:rsidRDefault="00AD59FA" w:rsidP="004C109E">
      <w:pPr>
        <w:tabs>
          <w:tab w:val="right" w:pos="7513"/>
        </w:tabs>
        <w:jc w:val="both"/>
        <w:rPr>
          <w:rFonts w:cs="Arial"/>
        </w:rPr>
      </w:pPr>
      <w:r>
        <w:rPr>
          <w:rFonts w:cs="Arial"/>
          <w:bCs/>
        </w:rPr>
        <w:t>3</w:t>
      </w:r>
      <w:r w:rsidRPr="00635CB4">
        <w:rPr>
          <w:rFonts w:cs="Arial"/>
          <w:bCs/>
        </w:rPr>
        <w:t xml:space="preserve">. v rámci dlouhodobého grantového programu </w:t>
      </w:r>
      <w:r w:rsidRPr="00635CB4">
        <w:rPr>
          <w:rFonts w:cs="Arial"/>
          <w:bCs/>
          <w:iCs/>
        </w:rPr>
        <w:t>Mimořádná podpora poskytovatelů sociálních služeb pro zrakově postižené</w:t>
      </w:r>
      <w:r>
        <w:rPr>
          <w:rFonts w:cs="Arial"/>
          <w:bCs/>
          <w:iCs/>
        </w:rPr>
        <w:t xml:space="preserve"> </w:t>
      </w:r>
      <w:r>
        <w:rPr>
          <w:bCs/>
        </w:rPr>
        <w:t xml:space="preserve">projekt: </w:t>
      </w:r>
      <w:r w:rsidRPr="00635CB4">
        <w:rPr>
          <w:rFonts w:cs="Arial"/>
          <w:bCs/>
        </w:rPr>
        <w:t>Sociální rehabilitace nevidomých a slabozrakých v</w:t>
      </w:r>
      <w:r>
        <w:rPr>
          <w:rFonts w:cs="Arial"/>
          <w:bCs/>
        </w:rPr>
        <w:t> </w:t>
      </w:r>
      <w:r w:rsidRPr="00635CB4">
        <w:rPr>
          <w:rFonts w:cs="Arial"/>
          <w:bCs/>
        </w:rPr>
        <w:t>Jihomoravském kraji</w:t>
      </w:r>
      <w:r w:rsidRPr="00635CB4">
        <w:rPr>
          <w:rFonts w:cs="Arial"/>
          <w:bCs/>
        </w:rPr>
        <w:tab/>
      </w:r>
      <w:r w:rsidRPr="00DC6AD4">
        <w:rPr>
          <w:rFonts w:cs="Arial"/>
          <w:b/>
          <w:bCs/>
        </w:rPr>
        <w:t>200 000 Kč</w:t>
      </w:r>
    </w:p>
    <w:p w:rsidR="00DC3A45" w:rsidRPr="000943CE" w:rsidRDefault="00DC3A45" w:rsidP="009309DC">
      <w:pPr>
        <w:pStyle w:val="Nadpis2"/>
      </w:pPr>
      <w:r w:rsidRPr="000943CE">
        <w:t>Firmy a další společnosti</w:t>
      </w:r>
    </w:p>
    <w:p w:rsidR="00DC3A45" w:rsidRPr="0092702C" w:rsidRDefault="00DC3A45" w:rsidP="00DC3A45">
      <w:r w:rsidRPr="0092702C">
        <w:t>AUTOCENTRUM JAN ŠMUCLER / sleva na nákup služebních vozidel</w:t>
      </w:r>
    </w:p>
    <w:p w:rsidR="00DC3A45" w:rsidRPr="0092702C" w:rsidRDefault="00DC3A45" w:rsidP="00DC3A45">
      <w:proofErr w:type="spellStart"/>
      <w:r w:rsidRPr="0092702C">
        <w:t>Cosmopolitan</w:t>
      </w:r>
      <w:proofErr w:type="spellEnd"/>
      <w:r w:rsidRPr="0092702C">
        <w:t xml:space="preserve"> Institute </w:t>
      </w:r>
      <w:proofErr w:type="spellStart"/>
      <w:r w:rsidRPr="0092702C">
        <w:t>of</w:t>
      </w:r>
      <w:proofErr w:type="spellEnd"/>
      <w:r w:rsidRPr="0092702C">
        <w:t xml:space="preserve"> </w:t>
      </w:r>
      <w:proofErr w:type="spellStart"/>
      <w:r w:rsidRPr="0092702C">
        <w:t>Education</w:t>
      </w:r>
      <w:proofErr w:type="spellEnd"/>
      <w:r w:rsidRPr="0092702C">
        <w:t>, s.r.o. / finanční dar / 2 400 Kč</w:t>
      </w:r>
    </w:p>
    <w:p w:rsidR="00DC3A45" w:rsidRPr="0092702C" w:rsidRDefault="00DC3A45" w:rsidP="00DC3A45">
      <w:r w:rsidRPr="0092702C">
        <w:t>Československá obchodní banka, a. s. / věcný dar / vedení účtu zdarma</w:t>
      </w:r>
    </w:p>
    <w:p w:rsidR="00DC3A45" w:rsidRPr="0092702C" w:rsidRDefault="00DC3A45" w:rsidP="00DC3A45">
      <w:r w:rsidRPr="0092702C">
        <w:t>Dopravní podnik hl. m. Prahy, akciová společnost / zapůjčení dopravního prostředku</w:t>
      </w:r>
    </w:p>
    <w:p w:rsidR="00DC3A45" w:rsidRPr="0092702C" w:rsidRDefault="00DC3A45" w:rsidP="00DC3A45">
      <w:r w:rsidRPr="0092702C">
        <w:t>Globus ČR, v.o.s. / věcný dar / 1 994 Kč</w:t>
      </w:r>
    </w:p>
    <w:p w:rsidR="00DC3A45" w:rsidRPr="0092702C" w:rsidRDefault="00DC3A45" w:rsidP="00DC3A45">
      <w:r w:rsidRPr="0092702C">
        <w:t xml:space="preserve">hkfree.org </w:t>
      </w:r>
      <w:proofErr w:type="spellStart"/>
      <w:r w:rsidRPr="0092702C">
        <w:t>z.s</w:t>
      </w:r>
      <w:proofErr w:type="spellEnd"/>
      <w:r w:rsidRPr="0092702C">
        <w:t xml:space="preserve">. / finanční dar / </w:t>
      </w:r>
      <w:r>
        <w:t>10 000</w:t>
      </w:r>
      <w:r w:rsidRPr="0092702C">
        <w:t xml:space="preserve"> Kč</w:t>
      </w:r>
    </w:p>
    <w:p w:rsidR="00DC3A45" w:rsidRPr="0092702C" w:rsidRDefault="00DC3A45" w:rsidP="00DC3A45">
      <w:proofErr w:type="spellStart"/>
      <w:r w:rsidRPr="0092702C">
        <w:t>Lions</w:t>
      </w:r>
      <w:proofErr w:type="spellEnd"/>
      <w:r w:rsidRPr="0092702C">
        <w:t xml:space="preserve"> Club Karlovy Vary, </w:t>
      </w:r>
      <w:proofErr w:type="spellStart"/>
      <w:r w:rsidRPr="0092702C">
        <w:t>z.s</w:t>
      </w:r>
      <w:proofErr w:type="spellEnd"/>
      <w:r w:rsidRPr="0092702C">
        <w:t>. / finanční dar / 50 000 Kč</w:t>
      </w:r>
    </w:p>
    <w:p w:rsidR="00DC3A45" w:rsidRPr="0092702C" w:rsidRDefault="00DC3A45" w:rsidP="00DC3A45">
      <w:r w:rsidRPr="0092702C">
        <w:t>OBI Česká republika s.r.o. / věcný dar / 2 006 Kč</w:t>
      </w:r>
    </w:p>
    <w:p w:rsidR="00DC3A45" w:rsidRPr="0092702C" w:rsidRDefault="00DC3A45" w:rsidP="00DC3A45">
      <w:r w:rsidRPr="0092702C">
        <w:t>PAN EU Kotva Prague a.s. / zvýhodněné podmínky parkování služební vozu</w:t>
      </w:r>
    </w:p>
    <w:p w:rsidR="00DC3A45" w:rsidRPr="0092702C" w:rsidRDefault="00DC3A45" w:rsidP="00EF33F7">
      <w:pPr>
        <w:jc w:val="both"/>
      </w:pPr>
      <w:r w:rsidRPr="0092702C">
        <w:t xml:space="preserve">Sjednocená organizace nevidomých a slabozrakých České republiky, zapsaný spolek / finanční dar / </w:t>
      </w:r>
      <w:r>
        <w:t>2 801 220</w:t>
      </w:r>
      <w:r w:rsidRPr="0092702C">
        <w:t xml:space="preserve"> Kč</w:t>
      </w:r>
    </w:p>
    <w:p w:rsidR="00DC3A45" w:rsidRPr="0092702C" w:rsidRDefault="00DC3A45" w:rsidP="00DC3A45">
      <w:r w:rsidRPr="0092702C">
        <w:t>Spektra, výrobní družstvo nevidomých / finanční dar / 2 000 Kč</w:t>
      </w:r>
    </w:p>
    <w:p w:rsidR="00DC3A45" w:rsidRDefault="005874A9" w:rsidP="009309DC">
      <w:pPr>
        <w:pStyle w:val="Nadpis2"/>
      </w:pPr>
      <w:r>
        <w:br w:type="column"/>
      </w:r>
      <w:r w:rsidR="00DC3A45" w:rsidRPr="001A6809">
        <w:lastRenderedPageBreak/>
        <w:t>Poděkování za finanční i věcnou podporu při realizaci 19. ročníku benefičního koncertu S jarem za ruku</w:t>
      </w:r>
    </w:p>
    <w:p w:rsidR="00DC3A45" w:rsidRPr="001A6809" w:rsidRDefault="00DC3A45" w:rsidP="00DC3A45">
      <w:r>
        <w:t xml:space="preserve">Hlavnímu partneru: </w:t>
      </w:r>
      <w:r w:rsidRPr="001A6809">
        <w:t>Nadační fond</w:t>
      </w:r>
      <w:r>
        <w:t xml:space="preserve"> </w:t>
      </w:r>
      <w:proofErr w:type="spellStart"/>
      <w:r w:rsidRPr="001A6809">
        <w:t>Mathilda</w:t>
      </w:r>
      <w:proofErr w:type="spellEnd"/>
      <w:r w:rsidRPr="001A6809">
        <w:t xml:space="preserve"> /</w:t>
      </w:r>
      <w:r w:rsidR="005167D7">
        <w:t xml:space="preserve"> </w:t>
      </w:r>
      <w:r w:rsidRPr="001A6809">
        <w:t>finanční dar</w:t>
      </w:r>
      <w:r w:rsidR="00923776">
        <w:t xml:space="preserve"> </w:t>
      </w:r>
      <w:r w:rsidRPr="001A6809">
        <w:t>/ 50 000 Kč</w:t>
      </w:r>
    </w:p>
    <w:p w:rsidR="00DC3A45" w:rsidRDefault="00DC3A45" w:rsidP="00DC3A45">
      <w:r>
        <w:t>Partnerům:</w:t>
      </w:r>
    </w:p>
    <w:p w:rsidR="00370A99" w:rsidRPr="001A6809" w:rsidRDefault="00370A99" w:rsidP="00370A99">
      <w:r>
        <w:t xml:space="preserve">Hospoda U </w:t>
      </w:r>
      <w:proofErr w:type="spellStart"/>
      <w:r w:rsidRPr="002C6CBB">
        <w:t>V</w:t>
      </w:r>
      <w:r>
        <w:t>ystřelenýho</w:t>
      </w:r>
      <w:proofErr w:type="spellEnd"/>
      <w:r>
        <w:t xml:space="preserve"> oka / finanční dar / 5 000 Kč</w:t>
      </w:r>
    </w:p>
    <w:p w:rsidR="00370A99" w:rsidRDefault="00370A99" w:rsidP="00370A99">
      <w:r>
        <w:t>LAHŮDKY – PALMA spol. s r.o. / zajištění občerstvení za zvýhodněnou cenu</w:t>
      </w:r>
      <w:r w:rsidRPr="0092702C">
        <w:t xml:space="preserve"> </w:t>
      </w:r>
    </w:p>
    <w:p w:rsidR="00370A99" w:rsidRDefault="00370A99" w:rsidP="00370A99">
      <w:r>
        <w:t>Městská část Praha 2 / zprostředkování prostor</w:t>
      </w:r>
    </w:p>
    <w:p w:rsidR="00370A99" w:rsidRDefault="00370A99" w:rsidP="00370A99">
      <w:r>
        <w:t>Novoměstská radnice Praha / poskytnutí prostor za zvýhodněnou cenu</w:t>
      </w:r>
    </w:p>
    <w:p w:rsidR="00370A99" w:rsidRPr="0092702C" w:rsidRDefault="00370A99" w:rsidP="00370A99">
      <w:r w:rsidRPr="0092702C">
        <w:t>Restaurac</w:t>
      </w:r>
      <w:r>
        <w:t>e</w:t>
      </w:r>
      <w:r w:rsidRPr="0092702C">
        <w:t xml:space="preserve"> U krále Václava IV. / finanční dar / 16 000 Kč</w:t>
      </w:r>
    </w:p>
    <w:p w:rsidR="00370A99" w:rsidRDefault="00370A99" w:rsidP="00370A99">
      <w:proofErr w:type="gramStart"/>
      <w:r w:rsidRPr="0092702C">
        <w:t>VRTAŇA - PODLAHY</w:t>
      </w:r>
      <w:proofErr w:type="gramEnd"/>
      <w:r w:rsidRPr="0092702C">
        <w:t xml:space="preserve"> s.r.o. / finanční dar / 15 000 Kč</w:t>
      </w:r>
      <w:r>
        <w:t xml:space="preserve"> </w:t>
      </w:r>
    </w:p>
    <w:p w:rsidR="00370A99" w:rsidRPr="0092702C" w:rsidRDefault="00370A99" w:rsidP="00370A99">
      <w:r>
        <w:t>Vinařství Víno Pavel Hřiba / poskytnutí vína na společenské setkání</w:t>
      </w:r>
    </w:p>
    <w:p w:rsidR="00A04869" w:rsidRDefault="005874A9" w:rsidP="00A04869">
      <w:pPr>
        <w:pStyle w:val="Nadpis2"/>
      </w:pPr>
      <w:r>
        <w:br w:type="column"/>
      </w:r>
      <w:r w:rsidR="00A04869" w:rsidRPr="005C555F">
        <w:lastRenderedPageBreak/>
        <w:t>Prezentace log partnerů dle smluvních podmínek</w:t>
      </w:r>
    </w:p>
    <w:p w:rsidR="00A04869" w:rsidRDefault="00A04869" w:rsidP="00A04869"/>
    <w:p w:rsidR="00A04869" w:rsidRDefault="00A04869" w:rsidP="00A04869">
      <w:pPr>
        <w:jc w:val="center"/>
      </w:pPr>
      <w:r>
        <w:rPr>
          <w:noProof/>
        </w:rPr>
        <w:drawing>
          <wp:inline distT="0" distB="0" distL="0" distR="0" wp14:anchorId="1C720515" wp14:editId="5D39B6EA">
            <wp:extent cx="1914525" cy="856205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větová videa logo MZC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391" cy="87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0A2B295F" wp14:editId="34DEC661">
            <wp:extent cx="2659618" cy="85725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olomouckeho-kraje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5" b="18848"/>
                    <a:stretch/>
                  </pic:blipFill>
                  <pic:spPr bwMode="auto">
                    <a:xfrm>
                      <a:off x="0" y="0"/>
                      <a:ext cx="2702374" cy="871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869" w:rsidRDefault="00A04869" w:rsidP="00A04869">
      <w:pPr>
        <w:rPr>
          <w:noProof/>
        </w:rPr>
      </w:pPr>
    </w:p>
    <w:p w:rsidR="00A04869" w:rsidRDefault="00A04869" w:rsidP="00A04869">
      <w:pPr>
        <w:jc w:val="center"/>
        <w:rPr>
          <w:noProof/>
        </w:rPr>
      </w:pPr>
      <w:r w:rsidRPr="00CA4CE1">
        <w:rPr>
          <w:b/>
          <w:noProof/>
        </w:rPr>
        <w:drawing>
          <wp:inline distT="0" distB="0" distL="0" distR="0" wp14:anchorId="616D38CC" wp14:editId="3628E7D7">
            <wp:extent cx="2119850" cy="11239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665" cy="113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Pr="00CA4CE1">
        <w:rPr>
          <w:b/>
          <w:noProof/>
        </w:rPr>
        <w:drawing>
          <wp:inline distT="0" distB="0" distL="0" distR="0" wp14:anchorId="5A52F500" wp14:editId="3B8DEF4C">
            <wp:extent cx="2811576" cy="869950"/>
            <wp:effectExtent l="0" t="0" r="8255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4398" cy="90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869" w:rsidRDefault="00A04869" w:rsidP="00A04869">
      <w:pPr>
        <w:jc w:val="center"/>
        <w:rPr>
          <w:noProof/>
        </w:rPr>
      </w:pPr>
    </w:p>
    <w:p w:rsidR="00A04869" w:rsidRDefault="00A04869" w:rsidP="00A04869">
      <w:pPr>
        <w:jc w:val="center"/>
        <w:rPr>
          <w:noProof/>
        </w:rPr>
      </w:pPr>
    </w:p>
    <w:p w:rsidR="00A04869" w:rsidRDefault="00A04869" w:rsidP="00A0486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F21F879" wp14:editId="654606D5">
            <wp:extent cx="2428875" cy="295904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strava_lg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9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</w:t>
      </w:r>
      <w:r>
        <w:rPr>
          <w:noProof/>
        </w:rPr>
        <w:drawing>
          <wp:inline distT="0" distB="0" distL="0" distR="0" wp14:anchorId="4A810127" wp14:editId="521624F6">
            <wp:extent cx="1838414" cy="437515"/>
            <wp:effectExtent l="0" t="0" r="9525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znak_velke_plnobarevny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662" cy="44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869" w:rsidRDefault="00A04869" w:rsidP="00A04869">
      <w:pPr>
        <w:jc w:val="center"/>
      </w:pPr>
    </w:p>
    <w:p w:rsidR="00A04869" w:rsidRDefault="00A04869" w:rsidP="00A04869">
      <w:pPr>
        <w:jc w:val="center"/>
      </w:pPr>
    </w:p>
    <w:p w:rsidR="00A04869" w:rsidRDefault="00A04869" w:rsidP="00A04869">
      <w:pPr>
        <w:jc w:val="center"/>
      </w:pPr>
      <w:bookmarkStart w:id="73" w:name="_Hlk139269239"/>
      <w:r>
        <w:rPr>
          <w:noProof/>
        </w:rPr>
        <w:drawing>
          <wp:inline distT="0" distB="0" distL="0" distR="0" wp14:anchorId="3694CB82" wp14:editId="0550016A">
            <wp:extent cx="1486012" cy="8477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nadace leontinka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803" cy="85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952E20C" wp14:editId="2BB6DC73">
            <wp:extent cx="2001164" cy="8382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adace_Via_bez pozadí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93" cy="8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930386">
        <w:rPr>
          <w:noProof/>
        </w:rPr>
        <w:drawing>
          <wp:inline distT="0" distB="0" distL="0" distR="0" wp14:anchorId="2133E572" wp14:editId="5EF60CB2">
            <wp:extent cx="1496001" cy="913750"/>
            <wp:effectExtent l="0" t="0" r="0" b="127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34770" cy="93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3"/>
    <w:p w:rsidR="00A04869" w:rsidRDefault="00A04869" w:rsidP="00A04869">
      <w:pPr>
        <w:jc w:val="center"/>
      </w:pPr>
    </w:p>
    <w:p w:rsidR="00A04869" w:rsidRDefault="00A04869" w:rsidP="00A04869">
      <w:pPr>
        <w:jc w:val="center"/>
      </w:pPr>
      <w:r w:rsidRPr="00C14E64">
        <w:rPr>
          <w:noProof/>
        </w:rPr>
        <w:drawing>
          <wp:inline distT="0" distB="0" distL="0" distR="0" wp14:anchorId="2051F10B" wp14:editId="0298E773">
            <wp:extent cx="3609975" cy="1077075"/>
            <wp:effectExtent l="0" t="0" r="0" b="889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3387" t="5668" r="2690" b="8359"/>
                    <a:stretch/>
                  </pic:blipFill>
                  <pic:spPr bwMode="auto">
                    <a:xfrm>
                      <a:off x="0" y="0"/>
                      <a:ext cx="3687198" cy="110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74" w:name="_Hlk139269256"/>
      <w:r>
        <w:t xml:space="preserve">          </w:t>
      </w:r>
      <w:r>
        <w:rPr>
          <w:noProof/>
        </w:rPr>
        <w:drawing>
          <wp:inline distT="0" distB="0" distL="0" distR="0" wp14:anchorId="3EF3DFF3" wp14:editId="2CE33776">
            <wp:extent cx="1038125" cy="1009088"/>
            <wp:effectExtent l="0" t="0" r="0" b="635"/>
            <wp:docPr id="13" name="Grafický 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thilda-blue-logo.sv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539" cy="102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869" w:rsidRDefault="00A04869" w:rsidP="00A04869">
      <w:pPr>
        <w:jc w:val="center"/>
      </w:pPr>
    </w:p>
    <w:p w:rsidR="00A04869" w:rsidRDefault="00A04869" w:rsidP="00A04869">
      <w:pPr>
        <w:jc w:val="center"/>
      </w:pPr>
      <w:r>
        <w:rPr>
          <w:noProof/>
        </w:rPr>
        <w:drawing>
          <wp:inline distT="0" distB="0" distL="0" distR="0" wp14:anchorId="23D36D9B" wp14:editId="01208E95">
            <wp:extent cx="1000125" cy="1024819"/>
            <wp:effectExtent l="0" t="0" r="0" b="4445"/>
            <wp:docPr id="12" name="Grafický 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-nadacni-fond-jms-2.sv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151" cy="10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4"/>
      <w:r>
        <w:t xml:space="preserve">       </w:t>
      </w:r>
      <w:r w:rsidRPr="00B24EEC">
        <w:rPr>
          <w:noProof/>
        </w:rPr>
        <w:drawing>
          <wp:inline distT="0" distB="0" distL="0" distR="0" wp14:anchorId="590A913E" wp14:editId="0572CA53">
            <wp:extent cx="1333500" cy="1044908"/>
            <wp:effectExtent l="0" t="0" r="0" b="317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b="10272"/>
                    <a:stretch/>
                  </pic:blipFill>
                  <pic:spPr bwMode="auto">
                    <a:xfrm>
                      <a:off x="0" y="0"/>
                      <a:ext cx="1367050" cy="1071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1FC88614" wp14:editId="6ACC8262">
            <wp:extent cx="1028700" cy="10287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CI_emblem_2color_web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2B2D0A1" wp14:editId="60FA8109">
            <wp:extent cx="1457325" cy="1158240"/>
            <wp:effectExtent l="0" t="0" r="9525" b="381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d_kotva_logo_01.jpg"/>
                    <pic:cNvPicPr/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r="8445"/>
                    <a:stretch/>
                  </pic:blipFill>
                  <pic:spPr bwMode="auto">
                    <a:xfrm>
                      <a:off x="0" y="0"/>
                      <a:ext cx="1494914" cy="118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869" w:rsidRDefault="00A04869" w:rsidP="00A04869">
      <w:pPr>
        <w:jc w:val="center"/>
      </w:pPr>
    </w:p>
    <w:p w:rsidR="00DC3A45" w:rsidRPr="000943CE" w:rsidRDefault="00DC3A45" w:rsidP="009309DC">
      <w:pPr>
        <w:pStyle w:val="Nadpis2"/>
      </w:pPr>
      <w:r w:rsidRPr="000943CE">
        <w:lastRenderedPageBreak/>
        <w:t>Individuální dárci</w:t>
      </w:r>
    </w:p>
    <w:p w:rsidR="00DC3A45" w:rsidRDefault="00DC3A45" w:rsidP="00EF33F7">
      <w:pPr>
        <w:jc w:val="both"/>
      </w:pPr>
      <w:r w:rsidRPr="001D72D6">
        <w:t xml:space="preserve">anonymní dárci, </w:t>
      </w:r>
      <w:r>
        <w:t xml:space="preserve">paní Hana </w:t>
      </w:r>
      <w:proofErr w:type="spellStart"/>
      <w:r>
        <w:t>Begovská</w:t>
      </w:r>
      <w:proofErr w:type="spellEnd"/>
      <w:r>
        <w:t>, pan Peter Bosák, paní Dana Bučková</w:t>
      </w:r>
      <w:r w:rsidRPr="001D72D6">
        <w:t xml:space="preserve">, </w:t>
      </w:r>
      <w:r>
        <w:t xml:space="preserve">paní Alena </w:t>
      </w:r>
      <w:proofErr w:type="spellStart"/>
      <w:r>
        <w:t>Dekojová</w:t>
      </w:r>
      <w:proofErr w:type="spellEnd"/>
      <w:r>
        <w:t>, pan Ondrej Dofek</w:t>
      </w:r>
      <w:r w:rsidRPr="001D72D6">
        <w:t>,</w:t>
      </w:r>
      <w:r>
        <w:t xml:space="preserve"> paní Mgr. Hana Dvorská, pan Josef Filip, pan Paul </w:t>
      </w:r>
      <w:proofErr w:type="spellStart"/>
      <w:r>
        <w:t>Fixie</w:t>
      </w:r>
      <w:proofErr w:type="spellEnd"/>
      <w:r w:rsidRPr="001D72D6">
        <w:t>,</w:t>
      </w:r>
      <w:r>
        <w:t xml:space="preserve"> paní Tereza </w:t>
      </w:r>
      <w:proofErr w:type="spellStart"/>
      <w:r>
        <w:t>Gondková</w:t>
      </w:r>
      <w:proofErr w:type="spellEnd"/>
      <w:r>
        <w:t>,</w:t>
      </w:r>
      <w:r w:rsidRPr="001D72D6">
        <w:t xml:space="preserve"> pan Jan Jelínek, paní </w:t>
      </w:r>
      <w:r>
        <w:t>Pavla Jelínková</w:t>
      </w:r>
      <w:r w:rsidRPr="001D72D6">
        <w:t>,</w:t>
      </w:r>
      <w:r>
        <w:t xml:space="preserve"> pan Mgr. Stanislav Jílek, </w:t>
      </w:r>
      <w:r w:rsidRPr="002F5EFB">
        <w:t xml:space="preserve">pan Petr Kaderka, </w:t>
      </w:r>
      <w:r>
        <w:t xml:space="preserve">paní Věra </w:t>
      </w:r>
      <w:proofErr w:type="spellStart"/>
      <w:r>
        <w:t>Kasperová</w:t>
      </w:r>
      <w:proofErr w:type="spellEnd"/>
      <w:r>
        <w:t xml:space="preserve">, paní Marcela Korbová, paní Jana Kořánová, paní Blanka Kosová, pan Jaroslav Kozel, </w:t>
      </w:r>
      <w:r w:rsidRPr="002F5EFB">
        <w:t xml:space="preserve">paní Zuzana Krausová, </w:t>
      </w:r>
      <w:r>
        <w:t xml:space="preserve">paní </w:t>
      </w:r>
      <w:proofErr w:type="spellStart"/>
      <w:r>
        <w:t>Lisyová</w:t>
      </w:r>
      <w:proofErr w:type="spellEnd"/>
      <w:r>
        <w:t xml:space="preserve"> Maria,</w:t>
      </w:r>
      <w:r w:rsidRPr="002F5EFB">
        <w:t xml:space="preserve"> </w:t>
      </w:r>
      <w:r>
        <w:t xml:space="preserve">paní MVDr. Kateřina Lorencová, paní Radka Mikušová, pan Zdeněk </w:t>
      </w:r>
      <w:proofErr w:type="spellStart"/>
      <w:r>
        <w:t>Míkovec</w:t>
      </w:r>
      <w:proofErr w:type="spellEnd"/>
      <w:r>
        <w:t>,</w:t>
      </w:r>
      <w:r w:rsidRPr="002F5EFB">
        <w:t xml:space="preserve"> </w:t>
      </w:r>
      <w:r w:rsidRPr="006D0037">
        <w:t>paní Karolína Mouchová</w:t>
      </w:r>
      <w:r w:rsidRPr="002F5EFB">
        <w:t>, pan</w:t>
      </w:r>
      <w:r>
        <w:t>í Věra Nekolová,</w:t>
      </w:r>
      <w:r w:rsidRPr="001D72D6">
        <w:t xml:space="preserve"> pan </w:t>
      </w:r>
      <w:r>
        <w:t xml:space="preserve">Patrick </w:t>
      </w:r>
      <w:proofErr w:type="spellStart"/>
      <w:r>
        <w:t>Phillips</w:t>
      </w:r>
      <w:proofErr w:type="spellEnd"/>
      <w:r w:rsidRPr="001D72D6">
        <w:t>,</w:t>
      </w:r>
      <w:r>
        <w:t xml:space="preserve"> paní Mária Pohanková,</w:t>
      </w:r>
      <w:r w:rsidRPr="001D72D6">
        <w:t xml:space="preserve"> paní </w:t>
      </w:r>
      <w:r>
        <w:t>Karolína Říhová</w:t>
      </w:r>
      <w:r w:rsidRPr="001D72D6">
        <w:t xml:space="preserve">, </w:t>
      </w:r>
      <w:r>
        <w:t>pan Pavel Sovička, pan Leoš Stejskal</w:t>
      </w:r>
      <w:r w:rsidRPr="001D72D6">
        <w:t>,</w:t>
      </w:r>
      <w:r>
        <w:t xml:space="preserve"> paní Dana Štětinová,</w:t>
      </w:r>
      <w:r w:rsidRPr="001D72D6">
        <w:t xml:space="preserve"> </w:t>
      </w:r>
      <w:r w:rsidRPr="00537E37">
        <w:t xml:space="preserve">paní MUDr. Alena Švecová, </w:t>
      </w:r>
      <w:r w:rsidRPr="002C4009">
        <w:t xml:space="preserve">paní Tereza Vaculíková, </w:t>
      </w:r>
      <w:r>
        <w:t xml:space="preserve">paní Bronislava </w:t>
      </w:r>
      <w:proofErr w:type="spellStart"/>
      <w:r>
        <w:t>Volaninová</w:t>
      </w:r>
      <w:bookmarkStart w:id="75" w:name="_Hlk101869155"/>
      <w:proofErr w:type="spellEnd"/>
      <w:r>
        <w:t xml:space="preserve"> </w:t>
      </w:r>
      <w:r w:rsidRPr="002C4009">
        <w:t>a všichni, kteří přispěli v rámci sbírky Bílá pastelka a</w:t>
      </w:r>
      <w:r w:rsidR="000E5A75">
        <w:t> </w:t>
      </w:r>
      <w:r w:rsidRPr="002C4009">
        <w:t>do kas retriever</w:t>
      </w:r>
    </w:p>
    <w:p w:rsidR="00DC3A45" w:rsidRPr="00D463AC" w:rsidRDefault="00DC3A45" w:rsidP="009309DC">
      <w:pPr>
        <w:pStyle w:val="Nadpis2"/>
      </w:pPr>
      <w:r w:rsidRPr="00D463AC">
        <w:t>Speciální poděkování</w:t>
      </w:r>
    </w:p>
    <w:p w:rsidR="00DC3A45" w:rsidRPr="00FD7DD0" w:rsidRDefault="00DC3A45" w:rsidP="00B848DC">
      <w:pPr>
        <w:jc w:val="both"/>
      </w:pPr>
      <w:r w:rsidRPr="00CB0A31">
        <w:t>Velké díky patří paní</w:t>
      </w:r>
      <w:r w:rsidRPr="00FD7DD0">
        <w:rPr>
          <w:b/>
        </w:rPr>
        <w:t xml:space="preserve"> </w:t>
      </w:r>
      <w:r w:rsidRPr="000D1C0E">
        <w:rPr>
          <w:b/>
        </w:rPr>
        <w:t>PhDr. Štěpánce Tůmové</w:t>
      </w:r>
      <w:r w:rsidRPr="00FD7DD0">
        <w:t xml:space="preserve"> za její dlouholetou a hlubokou </w:t>
      </w:r>
      <w:proofErr w:type="spellStart"/>
      <w:r w:rsidRPr="00FD7DD0">
        <w:t>loyalitu</w:t>
      </w:r>
      <w:proofErr w:type="spellEnd"/>
      <w:r w:rsidRPr="00FD7DD0">
        <w:t>, morální podporu a také za její štědrý finanční dar ve výši 50 000 Kč.</w:t>
      </w:r>
    </w:p>
    <w:bookmarkEnd w:id="75"/>
    <w:p w:rsidR="00DC3A45" w:rsidRPr="000943CE" w:rsidRDefault="00DC3A45" w:rsidP="009309DC">
      <w:pPr>
        <w:pStyle w:val="Nadpis2"/>
      </w:pPr>
      <w:r w:rsidRPr="000943CE">
        <w:t>Za morální podporu a odbornou spolupráci děkujeme následujícím osobnostem</w:t>
      </w:r>
    </w:p>
    <w:p w:rsidR="00DC3A45" w:rsidRDefault="00DC3A45" w:rsidP="00DC3A45">
      <w:r w:rsidRPr="001D72D6">
        <w:t>RNDr. Romanu Bláhovi, M.B.A.</w:t>
      </w:r>
    </w:p>
    <w:p w:rsidR="00DC3A45" w:rsidRPr="001D72D6" w:rsidRDefault="00DC3A45" w:rsidP="00DC3A45">
      <w:r>
        <w:t>Ing. Martině Borošové</w:t>
      </w:r>
    </w:p>
    <w:p w:rsidR="00DC3A45" w:rsidRPr="001D72D6" w:rsidRDefault="00DC3A45" w:rsidP="00DC3A45">
      <w:r w:rsidRPr="001D72D6">
        <w:t xml:space="preserve">Mgr. Gabriele </w:t>
      </w:r>
      <w:proofErr w:type="spellStart"/>
      <w:r w:rsidRPr="001D72D6">
        <w:t>Drastichové</w:t>
      </w:r>
      <w:proofErr w:type="spellEnd"/>
    </w:p>
    <w:p w:rsidR="00DC3A45" w:rsidRPr="001D72D6" w:rsidRDefault="00DC3A45" w:rsidP="00DC3A45">
      <w:r w:rsidRPr="001D72D6">
        <w:t>paní Evě Holubové</w:t>
      </w:r>
    </w:p>
    <w:p w:rsidR="00DC3A45" w:rsidRPr="001D72D6" w:rsidRDefault="00DC3A45" w:rsidP="00DC3A45">
      <w:r w:rsidRPr="001D72D6">
        <w:t xml:space="preserve">paní Evě </w:t>
      </w:r>
      <w:proofErr w:type="spellStart"/>
      <w:r w:rsidRPr="001D72D6">
        <w:t>Horuckové</w:t>
      </w:r>
      <w:proofErr w:type="spellEnd"/>
    </w:p>
    <w:p w:rsidR="00DC3A45" w:rsidRPr="001D72D6" w:rsidRDefault="00DC3A45" w:rsidP="00DC3A45">
      <w:r w:rsidRPr="001D72D6">
        <w:t>panu Marku Houškovi</w:t>
      </w:r>
    </w:p>
    <w:p w:rsidR="00DC3A45" w:rsidRPr="001D72D6" w:rsidRDefault="00DC3A45" w:rsidP="00DC3A45">
      <w:r w:rsidRPr="001D72D6">
        <w:t xml:space="preserve">Ing. Haně </w:t>
      </w:r>
      <w:proofErr w:type="spellStart"/>
      <w:r w:rsidRPr="001D72D6">
        <w:t>Jasenovcové</w:t>
      </w:r>
      <w:proofErr w:type="spellEnd"/>
    </w:p>
    <w:p w:rsidR="00DC3A45" w:rsidRPr="001D72D6" w:rsidRDefault="00DC3A45" w:rsidP="00DC3A45">
      <w:r w:rsidRPr="001D72D6">
        <w:t>paní Lindě Kaucké</w:t>
      </w:r>
    </w:p>
    <w:p w:rsidR="00DC3A45" w:rsidRPr="001D72D6" w:rsidRDefault="00DC3A45" w:rsidP="00DC3A45">
      <w:r w:rsidRPr="001D72D6">
        <w:t xml:space="preserve">panu Jaroslavu </w:t>
      </w:r>
      <w:proofErr w:type="spellStart"/>
      <w:r w:rsidRPr="001D72D6">
        <w:t>Kojzarovi</w:t>
      </w:r>
      <w:proofErr w:type="spellEnd"/>
    </w:p>
    <w:p w:rsidR="00DC3A45" w:rsidRPr="001D72D6" w:rsidRDefault="00DC3A45" w:rsidP="00DC3A45">
      <w:r w:rsidRPr="001D72D6">
        <w:t>Bc. Pavle Kovaříkové, MS</w:t>
      </w:r>
    </w:p>
    <w:p w:rsidR="00DC3A45" w:rsidRPr="001D72D6" w:rsidRDefault="00DC3A45" w:rsidP="00DC3A45">
      <w:r w:rsidRPr="001D72D6">
        <w:t>Ing. Čestmíru Koželuhovi</w:t>
      </w:r>
    </w:p>
    <w:p w:rsidR="00DC3A45" w:rsidRPr="001D72D6" w:rsidRDefault="00DC3A45" w:rsidP="00DC3A45">
      <w:r w:rsidRPr="001D72D6">
        <w:t>panu Luboši Krapkovi</w:t>
      </w:r>
    </w:p>
    <w:p w:rsidR="00DC3A45" w:rsidRPr="002F5EFB" w:rsidRDefault="00DC3A45" w:rsidP="00DC3A45">
      <w:r w:rsidRPr="001D72D6">
        <w:t xml:space="preserve">panu </w:t>
      </w:r>
      <w:r w:rsidRPr="002F5EFB">
        <w:t>Jiřímu Kudrnovi</w:t>
      </w:r>
    </w:p>
    <w:p w:rsidR="00DC3A45" w:rsidRPr="002F5EFB" w:rsidRDefault="00DC3A45" w:rsidP="00DC3A45">
      <w:r w:rsidRPr="002F5EFB">
        <w:t xml:space="preserve">doc. PhDr. </w:t>
      </w:r>
      <w:proofErr w:type="spellStart"/>
      <w:r w:rsidRPr="002F5EFB">
        <w:t>Lee</w:t>
      </w:r>
      <w:proofErr w:type="spellEnd"/>
      <w:r w:rsidRPr="002F5EFB">
        <w:t xml:space="preserve"> Květoňové, Ph.D.</w:t>
      </w:r>
    </w:p>
    <w:p w:rsidR="00DC3A45" w:rsidRPr="001D72D6" w:rsidRDefault="00DC3A45" w:rsidP="00DC3A45">
      <w:r w:rsidRPr="001D72D6">
        <w:t xml:space="preserve">Mgr. Lucii </w:t>
      </w:r>
      <w:proofErr w:type="spellStart"/>
      <w:r w:rsidRPr="001D72D6">
        <w:t>Mervardové</w:t>
      </w:r>
      <w:proofErr w:type="spellEnd"/>
    </w:p>
    <w:p w:rsidR="00DC3A45" w:rsidRPr="001D72D6" w:rsidRDefault="00DC3A45" w:rsidP="00DC3A45">
      <w:r w:rsidRPr="001D72D6">
        <w:t>Ing. Miroslavu Michálkovi</w:t>
      </w:r>
    </w:p>
    <w:p w:rsidR="00DC3A45" w:rsidRPr="001D72D6" w:rsidRDefault="00DC3A45" w:rsidP="00DC3A45">
      <w:r w:rsidRPr="001D72D6">
        <w:t>Mgr. Radku Pavlíčkovi</w:t>
      </w:r>
    </w:p>
    <w:p w:rsidR="00DC3A45" w:rsidRPr="001D72D6" w:rsidRDefault="00DC3A45" w:rsidP="00DC3A45">
      <w:r w:rsidRPr="001D72D6">
        <w:t>PhDr. Milanu Pešákovi</w:t>
      </w:r>
    </w:p>
    <w:p w:rsidR="00DC3A45" w:rsidRPr="001D72D6" w:rsidRDefault="00DC3A45" w:rsidP="00DC3A45">
      <w:r w:rsidRPr="001D72D6">
        <w:t>MUDr. Jitce Řehořové</w:t>
      </w:r>
    </w:p>
    <w:p w:rsidR="00DC3A45" w:rsidRPr="001D72D6" w:rsidRDefault="00DC3A45" w:rsidP="00DC3A45">
      <w:r w:rsidRPr="001D72D6">
        <w:t>panu Martinu Říhovi, MBA</w:t>
      </w:r>
    </w:p>
    <w:p w:rsidR="00DC3A45" w:rsidRPr="001D72D6" w:rsidRDefault="00DC3A45" w:rsidP="00DC3A45">
      <w:r w:rsidRPr="001D72D6">
        <w:t>panu Marku Salabovi</w:t>
      </w:r>
    </w:p>
    <w:p w:rsidR="00DC3A45" w:rsidRPr="001D72D6" w:rsidRDefault="00DC3A45" w:rsidP="00DC3A45">
      <w:r w:rsidRPr="001D72D6">
        <w:t>Ing. Michaelu Součkovi</w:t>
      </w:r>
    </w:p>
    <w:p w:rsidR="00DC3A45" w:rsidRPr="001D72D6" w:rsidRDefault="00DC3A45" w:rsidP="00DC3A45">
      <w:r w:rsidRPr="001D72D6">
        <w:t>panu Petru Svatošovi</w:t>
      </w:r>
    </w:p>
    <w:p w:rsidR="00DC3A45" w:rsidRPr="001D72D6" w:rsidRDefault="00DC3A45" w:rsidP="00DC3A45">
      <w:r w:rsidRPr="001D72D6">
        <w:t>Ing. Miloši Svárovskému</w:t>
      </w:r>
    </w:p>
    <w:p w:rsidR="00DC3A45" w:rsidRPr="001D72D6" w:rsidRDefault="00DC3A45" w:rsidP="00DC3A45">
      <w:r w:rsidRPr="001D72D6">
        <w:t xml:space="preserve">panu Janu </w:t>
      </w:r>
      <w:proofErr w:type="spellStart"/>
      <w:r w:rsidRPr="001D72D6">
        <w:t>Šnyrychovi</w:t>
      </w:r>
      <w:proofErr w:type="spellEnd"/>
    </w:p>
    <w:p w:rsidR="00DC3A45" w:rsidRPr="001D72D6" w:rsidRDefault="00DC3A45" w:rsidP="00DC3A45">
      <w:r w:rsidRPr="001D72D6">
        <w:lastRenderedPageBreak/>
        <w:t>paní Jitce Švejcarové</w:t>
      </w:r>
    </w:p>
    <w:p w:rsidR="00DC3A45" w:rsidRPr="001D72D6" w:rsidRDefault="00DC3A45" w:rsidP="00DC3A45">
      <w:r w:rsidRPr="001D72D6">
        <w:t>paní Markétě Tunkové</w:t>
      </w:r>
    </w:p>
    <w:p w:rsidR="00DC3A45" w:rsidRPr="001D72D6" w:rsidRDefault="00DC3A45" w:rsidP="00DC3A45">
      <w:r w:rsidRPr="001D72D6">
        <w:t>PhDr. Rudolfu Volejníkovi</w:t>
      </w:r>
    </w:p>
    <w:p w:rsidR="00DC3A45" w:rsidRPr="001D72D6" w:rsidRDefault="00DC3A45" w:rsidP="00DC3A45">
      <w:r w:rsidRPr="001D72D6">
        <w:t>Mgr. Gabriele Vorlové</w:t>
      </w:r>
    </w:p>
    <w:p w:rsidR="00DC3A45" w:rsidRPr="001D72D6" w:rsidRDefault="00DC3A45" w:rsidP="00DC3A45">
      <w:r w:rsidRPr="001D72D6">
        <w:t>Bc. Petru Vyhnálkovi</w:t>
      </w:r>
    </w:p>
    <w:p w:rsidR="00DC3A45" w:rsidRPr="001D72D6" w:rsidRDefault="00DC3A45" w:rsidP="00DC3A45">
      <w:r w:rsidRPr="001D72D6">
        <w:t>Mgr. Luboši Zajícovi</w:t>
      </w:r>
    </w:p>
    <w:p w:rsidR="00DC3A45" w:rsidRPr="00C668FC" w:rsidRDefault="005D55F4" w:rsidP="009309DC">
      <w:pPr>
        <w:pStyle w:val="Nadpis2"/>
      </w:pPr>
      <w:r>
        <w:t xml:space="preserve">Poděkování </w:t>
      </w:r>
      <w:r w:rsidR="00E733F5">
        <w:t>spolutvůrcům</w:t>
      </w:r>
      <w:r>
        <w:t xml:space="preserve"> projektu osvětových videí s názvem </w:t>
      </w:r>
      <w:r w:rsidR="00DC3A45" w:rsidRPr="00C668FC">
        <w:t>Správná komunikace s</w:t>
      </w:r>
      <w:r w:rsidR="00591702">
        <w:t> </w:t>
      </w:r>
      <w:r w:rsidR="00DC3A45" w:rsidRPr="00C668FC">
        <w:t>lidmi s těžkým postižením zraku</w:t>
      </w:r>
    </w:p>
    <w:p w:rsidR="00DC3A45" w:rsidRPr="00EA5432" w:rsidRDefault="00DC3A45" w:rsidP="00DC3A45">
      <w:r w:rsidRPr="00EA5432">
        <w:rPr>
          <w:b/>
        </w:rPr>
        <w:t>Produkc</w:t>
      </w:r>
      <w:r w:rsidR="005D55F4">
        <w:rPr>
          <w:b/>
        </w:rPr>
        <w:t>i</w:t>
      </w:r>
      <w:r w:rsidRPr="00EA5432">
        <w:rPr>
          <w:b/>
        </w:rPr>
        <w:t xml:space="preserve">: </w:t>
      </w:r>
      <w:proofErr w:type="spellStart"/>
      <w:r w:rsidRPr="00EA5432">
        <w:t>Venetia</w:t>
      </w:r>
      <w:proofErr w:type="spellEnd"/>
      <w:r w:rsidRPr="00EA5432">
        <w:t xml:space="preserve"> </w:t>
      </w:r>
      <w:proofErr w:type="spellStart"/>
      <w:r w:rsidRPr="00EA5432">
        <w:t>Garaiová</w:t>
      </w:r>
      <w:proofErr w:type="spellEnd"/>
      <w:r w:rsidRPr="00EA5432">
        <w:t>, VENETIA PRODUCTION</w:t>
      </w:r>
    </w:p>
    <w:p w:rsidR="00DC3A45" w:rsidRPr="00EA5432" w:rsidRDefault="00DC3A45" w:rsidP="00DC3A45">
      <w:pPr>
        <w:rPr>
          <w:b/>
        </w:rPr>
      </w:pPr>
      <w:r w:rsidRPr="00EA5432">
        <w:rPr>
          <w:b/>
        </w:rPr>
        <w:t>Účinkujícím:</w:t>
      </w:r>
    </w:p>
    <w:p w:rsidR="00DC3A45" w:rsidRPr="000C1435" w:rsidRDefault="00DC3A45" w:rsidP="00DC3A45">
      <w:r w:rsidRPr="000C1435">
        <w:t>Filipu Kuncovi</w:t>
      </w:r>
    </w:p>
    <w:p w:rsidR="00DC3A45" w:rsidRPr="000C1435" w:rsidRDefault="00DC3A45" w:rsidP="00DC3A45">
      <w:r w:rsidRPr="000C1435">
        <w:t xml:space="preserve">Bc. Vlastě </w:t>
      </w:r>
      <w:proofErr w:type="spellStart"/>
      <w:r w:rsidRPr="000C1435">
        <w:t>Kobulské</w:t>
      </w:r>
      <w:proofErr w:type="spellEnd"/>
    </w:p>
    <w:p w:rsidR="00DC3A45" w:rsidRPr="000C1435" w:rsidRDefault="00DC3A45" w:rsidP="00DC3A45">
      <w:r w:rsidRPr="000C1435">
        <w:t xml:space="preserve">Zdeňku </w:t>
      </w:r>
      <w:proofErr w:type="spellStart"/>
      <w:r w:rsidRPr="000C1435">
        <w:t>Léblovi</w:t>
      </w:r>
      <w:proofErr w:type="spellEnd"/>
    </w:p>
    <w:p w:rsidR="00DC3A45" w:rsidRPr="000C1435" w:rsidRDefault="00DC3A45" w:rsidP="00DC3A45">
      <w:r w:rsidRPr="000C1435">
        <w:t>Mgr. et Mgr. Daniele Morávkové</w:t>
      </w:r>
    </w:p>
    <w:p w:rsidR="00DC3A45" w:rsidRPr="000C1435" w:rsidRDefault="00DC3A45" w:rsidP="00DC3A45">
      <w:r w:rsidRPr="00D46102">
        <w:t xml:space="preserve">Bc. </w:t>
      </w:r>
      <w:r w:rsidR="00265766" w:rsidRPr="00D46102">
        <w:t>e</w:t>
      </w:r>
      <w:r w:rsidRPr="00D46102">
        <w:t>t Mgr.</w:t>
      </w:r>
      <w:r w:rsidRPr="000C1435">
        <w:t xml:space="preserve"> </w:t>
      </w:r>
      <w:proofErr w:type="spellStart"/>
      <w:r w:rsidRPr="000C1435">
        <w:t>Ol’ze</w:t>
      </w:r>
      <w:proofErr w:type="spellEnd"/>
      <w:r w:rsidRPr="000C1435">
        <w:t xml:space="preserve"> </w:t>
      </w:r>
      <w:proofErr w:type="spellStart"/>
      <w:r w:rsidRPr="000C1435">
        <w:t>Šintákové</w:t>
      </w:r>
      <w:proofErr w:type="spellEnd"/>
    </w:p>
    <w:p w:rsidR="00DC3A45" w:rsidRPr="000C1435" w:rsidRDefault="00DC3A45" w:rsidP="00DC3A45">
      <w:r w:rsidRPr="000C1435">
        <w:t>PhDr. Josefu Zavřelovi</w:t>
      </w:r>
    </w:p>
    <w:p w:rsidR="00DC3A45" w:rsidRPr="005F0B67" w:rsidRDefault="00DC3A45" w:rsidP="00DC3A45">
      <w:pPr>
        <w:rPr>
          <w:b/>
        </w:rPr>
      </w:pPr>
      <w:r w:rsidRPr="005F0B67">
        <w:rPr>
          <w:b/>
        </w:rPr>
        <w:t>Odbornému dohledu:</w:t>
      </w:r>
    </w:p>
    <w:p w:rsidR="00DC3A45" w:rsidRPr="00453D0C" w:rsidRDefault="00DC3A45" w:rsidP="00DC3A45">
      <w:r w:rsidRPr="00453D0C">
        <w:t xml:space="preserve">Mgr. Nikol </w:t>
      </w:r>
      <w:proofErr w:type="spellStart"/>
      <w:r w:rsidRPr="00453D0C">
        <w:t>Akové</w:t>
      </w:r>
      <w:proofErr w:type="spellEnd"/>
    </w:p>
    <w:p w:rsidR="00DC3A45" w:rsidRPr="00453D0C" w:rsidRDefault="00DC3A45" w:rsidP="00DC3A45">
      <w:r w:rsidRPr="00453D0C">
        <w:t>Bc. Jitce Fajmonové</w:t>
      </w:r>
    </w:p>
    <w:p w:rsidR="00DC3A45" w:rsidRPr="00C47D21" w:rsidRDefault="00DC3A45" w:rsidP="00DC3A45">
      <w:r w:rsidRPr="00453D0C">
        <w:t>Mgr</w:t>
      </w:r>
      <w:r w:rsidRPr="00C47D21">
        <w:t>. Ivetě Langrové</w:t>
      </w:r>
    </w:p>
    <w:p w:rsidR="002B6E25" w:rsidRPr="00C47D21" w:rsidRDefault="002B6E25" w:rsidP="002B6E25">
      <w:r w:rsidRPr="00C47D21">
        <w:t>Mgr. Markétě Šoltysové</w:t>
      </w:r>
    </w:p>
    <w:p w:rsidR="002B6E25" w:rsidRPr="00C47D21" w:rsidRDefault="002B6E25" w:rsidP="002B6E25">
      <w:r w:rsidRPr="00C47D21">
        <w:t>Mgr. Kristýně Hofmanové</w:t>
      </w:r>
    </w:p>
    <w:p w:rsidR="002B6E25" w:rsidRPr="00C47D21" w:rsidRDefault="002B6E25" w:rsidP="002B6E25">
      <w:pPr>
        <w:rPr>
          <w:b/>
        </w:rPr>
      </w:pPr>
      <w:r w:rsidRPr="00C47D21">
        <w:rPr>
          <w:b/>
        </w:rPr>
        <w:t xml:space="preserve">Za tvůrčí nápad: </w:t>
      </w:r>
    </w:p>
    <w:p w:rsidR="00DC3A45" w:rsidRDefault="002B6E25" w:rsidP="00DC3A45">
      <w:r w:rsidRPr="00C47D21">
        <w:t>Bc. Karolině Gašparové</w:t>
      </w:r>
      <w:bookmarkStart w:id="76" w:name="_GoBack"/>
      <w:bookmarkEnd w:id="76"/>
    </w:p>
    <w:p w:rsidR="000D1ED2" w:rsidRDefault="000D1ED2" w:rsidP="00076170">
      <w:pPr>
        <w:pStyle w:val="Nadpis1"/>
      </w:pPr>
      <w:r>
        <w:br w:type="column"/>
      </w:r>
      <w:bookmarkStart w:id="77" w:name="_Toc138765664"/>
      <w:r>
        <w:lastRenderedPageBreak/>
        <w:t>Tiráž</w:t>
      </w:r>
      <w:bookmarkEnd w:id="77"/>
    </w:p>
    <w:p w:rsidR="000D1ED2" w:rsidRDefault="000D1ED2" w:rsidP="00FE27C1">
      <w:pPr>
        <w:pBdr>
          <w:top w:val="single" w:sz="18" w:space="1" w:color="0000FF"/>
        </w:pBdr>
      </w:pP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b/>
          <w:color w:val="0000FF"/>
          <w:sz w:val="24"/>
          <w:lang w:eastAsia="cs-CZ"/>
        </w:rPr>
      </w:pPr>
      <w:r w:rsidRPr="006B002F">
        <w:rPr>
          <w:rFonts w:eastAsia="Calibri" w:cs="Arial"/>
          <w:b/>
          <w:color w:val="0000FF"/>
          <w:sz w:val="24"/>
          <w:lang w:eastAsia="cs-CZ"/>
        </w:rPr>
        <w:t>Výroční zpráva 202</w:t>
      </w:r>
      <w:r>
        <w:rPr>
          <w:rFonts w:eastAsia="Calibri" w:cs="Arial"/>
          <w:b/>
          <w:color w:val="0000FF"/>
          <w:sz w:val="24"/>
          <w:lang w:eastAsia="cs-CZ"/>
        </w:rPr>
        <w:t>2</w:t>
      </w:r>
      <w:r w:rsidRPr="006B002F">
        <w:rPr>
          <w:rFonts w:eastAsia="Calibri" w:cs="Arial"/>
          <w:b/>
          <w:color w:val="0000FF"/>
          <w:sz w:val="24"/>
          <w:lang w:eastAsia="cs-CZ"/>
        </w:rPr>
        <w:t xml:space="preserve"> - Tyfloservis, o.p.s.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lang w:eastAsia="cs-CZ"/>
        </w:rPr>
        <w:t xml:space="preserve">V pořadí dvacátá </w:t>
      </w:r>
      <w:r>
        <w:rPr>
          <w:rFonts w:eastAsia="Calibri" w:cs="Arial"/>
          <w:lang w:eastAsia="cs-CZ"/>
        </w:rPr>
        <w:t>třetí</w:t>
      </w:r>
      <w:r w:rsidRPr="006B002F">
        <w:rPr>
          <w:rFonts w:eastAsia="Calibri" w:cs="Arial"/>
          <w:lang w:eastAsia="cs-CZ"/>
        </w:rPr>
        <w:t xml:space="preserve"> výroční zpráva Tyfloservisu, o.p.s. je přístupná v sídle společnosti, v rejstříku obecně prospěšných společností, v krajských knihovnách a na www.tyfloservis.cz. 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lang w:eastAsia="cs-CZ"/>
        </w:rPr>
        <w:t>K dispozici je též verze přizpůsobená nevidomým a slabozrakým lidem.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lang w:eastAsia="cs-CZ"/>
        </w:rPr>
        <w:t>K vydání schválena Správní radou po přezkoumání Dozorčí radou společnosti.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lang w:eastAsia="cs-CZ"/>
        </w:rPr>
        <w:t>Vydána v souladu se zákonem č. 248/1995 Sb., o obecně prospěšných společnostech, ve znění pozdějších předpisů.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b/>
          <w:color w:val="0000FF"/>
          <w:lang w:eastAsia="cs-CZ"/>
        </w:rPr>
      </w:pPr>
      <w:r w:rsidRPr="006B002F">
        <w:rPr>
          <w:rFonts w:eastAsia="Calibri" w:cs="Arial"/>
          <w:b/>
          <w:color w:val="0000FF"/>
          <w:lang w:eastAsia="cs-CZ"/>
        </w:rPr>
        <w:t>© Tyfloservis, o.p.s., 202</w:t>
      </w:r>
      <w:r>
        <w:rPr>
          <w:rFonts w:eastAsia="Calibri" w:cs="Arial"/>
          <w:b/>
          <w:color w:val="0000FF"/>
          <w:lang w:eastAsia="cs-CZ"/>
        </w:rPr>
        <w:t>3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b/>
          <w:lang w:eastAsia="cs-CZ"/>
        </w:rPr>
        <w:t>Vydal:</w:t>
      </w:r>
      <w:r w:rsidRPr="006B002F">
        <w:rPr>
          <w:rFonts w:eastAsia="Calibri" w:cs="Arial"/>
          <w:lang w:eastAsia="cs-CZ"/>
        </w:rPr>
        <w:t xml:space="preserve"> Tyfloservis, o.p.s., Krakovská 21, 110 00 Praha 1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b/>
          <w:lang w:eastAsia="cs-CZ"/>
        </w:rPr>
        <w:t>Vyrobil</w:t>
      </w:r>
      <w:r w:rsidRPr="007A42C6">
        <w:rPr>
          <w:rFonts w:eastAsia="Calibri" w:cs="Arial"/>
          <w:b/>
          <w:lang w:eastAsia="cs-CZ"/>
        </w:rPr>
        <w:t>:</w:t>
      </w:r>
      <w:r w:rsidRPr="007A42C6">
        <w:rPr>
          <w:rFonts w:eastAsia="Calibri" w:cs="Arial"/>
          <w:lang w:eastAsia="cs-CZ"/>
        </w:rPr>
        <w:t xml:space="preserve"> SIGIT, spol. s r.o., Ohradní 59, 140 00 Praha 4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b/>
          <w:lang w:eastAsia="cs-CZ"/>
        </w:rPr>
        <w:t>Rok vydání:</w:t>
      </w:r>
      <w:r w:rsidRPr="006B002F">
        <w:rPr>
          <w:rFonts w:eastAsia="Calibri" w:cs="Arial"/>
          <w:lang w:eastAsia="cs-CZ"/>
        </w:rPr>
        <w:t xml:space="preserve"> 202</w:t>
      </w:r>
      <w:r>
        <w:rPr>
          <w:rFonts w:eastAsia="Calibri" w:cs="Arial"/>
          <w:lang w:eastAsia="cs-CZ"/>
        </w:rPr>
        <w:t>3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b/>
          <w:lang w:eastAsia="cs-CZ"/>
        </w:rPr>
        <w:t>Vydání:</w:t>
      </w:r>
      <w:r w:rsidRPr="006B002F">
        <w:rPr>
          <w:rFonts w:eastAsia="Calibri" w:cs="Arial"/>
          <w:lang w:eastAsia="cs-CZ"/>
        </w:rPr>
        <w:t xml:space="preserve"> 1.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b/>
          <w:lang w:eastAsia="cs-CZ"/>
        </w:rPr>
        <w:t>Náklad</w:t>
      </w:r>
      <w:r w:rsidRPr="007A42C6">
        <w:rPr>
          <w:rFonts w:eastAsia="Calibri" w:cs="Arial"/>
          <w:b/>
          <w:lang w:eastAsia="cs-CZ"/>
        </w:rPr>
        <w:t>:</w:t>
      </w:r>
      <w:r w:rsidRPr="007A42C6">
        <w:rPr>
          <w:rFonts w:eastAsia="Calibri" w:cs="Arial"/>
          <w:lang w:eastAsia="cs-CZ"/>
        </w:rPr>
        <w:t xml:space="preserve"> </w:t>
      </w:r>
      <w:r w:rsidR="007A42C6" w:rsidRPr="007A42C6">
        <w:rPr>
          <w:rFonts w:eastAsia="Calibri" w:cs="Arial"/>
          <w:lang w:eastAsia="cs-CZ"/>
        </w:rPr>
        <w:t>100</w:t>
      </w:r>
      <w:r w:rsidRPr="007A42C6">
        <w:rPr>
          <w:rFonts w:eastAsia="Calibri" w:cs="Arial"/>
          <w:lang w:eastAsia="cs-CZ"/>
        </w:rPr>
        <w:t xml:space="preserve"> ks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b/>
          <w:lang w:eastAsia="cs-CZ"/>
        </w:rPr>
        <w:t xml:space="preserve">Podklady pro výroční zprávu zpracovali: </w:t>
      </w:r>
      <w:r w:rsidRPr="006B002F">
        <w:rPr>
          <w:rFonts w:eastAsia="Calibri" w:cs="Arial"/>
          <w:lang w:eastAsia="cs-CZ"/>
        </w:rPr>
        <w:t xml:space="preserve">ředitelka společnosti ThDr. Eva Machová, Th.D., pracovníci </w:t>
      </w:r>
      <w:r w:rsidR="00C50ED9">
        <w:rPr>
          <w:rFonts w:eastAsia="Calibri" w:cs="Arial"/>
          <w:lang w:eastAsia="cs-CZ"/>
        </w:rPr>
        <w:t>O</w:t>
      </w:r>
      <w:r w:rsidRPr="006B002F">
        <w:rPr>
          <w:rFonts w:eastAsia="Calibri" w:cs="Arial"/>
          <w:lang w:eastAsia="cs-CZ"/>
        </w:rPr>
        <w:t>rganizačního a metodického centra Tyfloservisu, o.p.s. a vedoucí krajských ambulantních středisek.</w:t>
      </w:r>
    </w:p>
    <w:p w:rsidR="00556EC8" w:rsidRPr="006B002F" w:rsidRDefault="00556EC8" w:rsidP="00556EC8">
      <w:pPr>
        <w:autoSpaceDE w:val="0"/>
        <w:autoSpaceDN w:val="0"/>
        <w:adjustRightInd w:val="0"/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b/>
          <w:lang w:eastAsia="cs-CZ"/>
        </w:rPr>
        <w:t>Fotografie:</w:t>
      </w:r>
      <w:r w:rsidRPr="006B002F">
        <w:rPr>
          <w:rFonts w:eastAsia="Calibri" w:cs="Arial"/>
          <w:lang w:eastAsia="cs-CZ"/>
        </w:rPr>
        <w:t xml:space="preserve"> archiv Tyfloservisu, o.p.s.</w:t>
      </w:r>
    </w:p>
    <w:p w:rsidR="00556EC8" w:rsidRPr="006B002F" w:rsidRDefault="00556EC8" w:rsidP="00556EC8">
      <w:pPr>
        <w:jc w:val="both"/>
        <w:rPr>
          <w:rFonts w:eastAsia="Calibri" w:cs="Arial"/>
          <w:lang w:eastAsia="cs-CZ"/>
        </w:rPr>
      </w:pPr>
      <w:r w:rsidRPr="006B002F">
        <w:rPr>
          <w:rFonts w:eastAsia="Calibri" w:cs="Arial"/>
          <w:b/>
          <w:lang w:eastAsia="cs-CZ"/>
        </w:rPr>
        <w:t>Grafická úprava</w:t>
      </w:r>
      <w:r w:rsidR="007A42C6">
        <w:rPr>
          <w:rFonts w:eastAsia="Calibri" w:cs="Arial"/>
          <w:b/>
          <w:lang w:eastAsia="cs-CZ"/>
        </w:rPr>
        <w:t xml:space="preserve"> a motiv titulní </w:t>
      </w:r>
      <w:r w:rsidR="007A42C6" w:rsidRPr="007A42C6">
        <w:rPr>
          <w:rFonts w:eastAsia="Calibri" w:cs="Arial"/>
          <w:b/>
          <w:lang w:eastAsia="cs-CZ"/>
        </w:rPr>
        <w:t>strany</w:t>
      </w:r>
      <w:r w:rsidRPr="007A42C6">
        <w:rPr>
          <w:rFonts w:eastAsia="Calibri" w:cs="Arial"/>
          <w:b/>
          <w:lang w:eastAsia="cs-CZ"/>
        </w:rPr>
        <w:t>:</w:t>
      </w:r>
      <w:r w:rsidRPr="007A42C6">
        <w:rPr>
          <w:rFonts w:eastAsia="Calibri" w:cs="Arial"/>
          <w:lang w:eastAsia="cs-CZ"/>
        </w:rPr>
        <w:t xml:space="preserve"> Mgr. Gabriela Vorlová</w:t>
      </w:r>
    </w:p>
    <w:p w:rsidR="00556EC8" w:rsidRPr="006B002F" w:rsidRDefault="00556EC8" w:rsidP="00556EC8">
      <w:pPr>
        <w:jc w:val="both"/>
        <w:rPr>
          <w:rFonts w:eastAsia="Calibri" w:cs="Arial"/>
        </w:rPr>
      </w:pPr>
    </w:p>
    <w:p w:rsidR="00556EC8" w:rsidRPr="006B002F" w:rsidRDefault="00556EC8" w:rsidP="00556EC8">
      <w:pPr>
        <w:jc w:val="both"/>
        <w:rPr>
          <w:rFonts w:eastAsia="Calibri" w:cs="Arial"/>
        </w:rPr>
      </w:pPr>
    </w:p>
    <w:p w:rsidR="004628C2" w:rsidRPr="00201166" w:rsidRDefault="00527615" w:rsidP="004628C2">
      <w:pPr>
        <w:rPr>
          <w:color w:val="FF0000"/>
        </w:rPr>
      </w:pPr>
      <w:r>
        <w:rPr>
          <w:rFonts w:cs="Arial"/>
          <w:color w:val="000000"/>
          <w:shd w:val="clear" w:color="auto" w:fill="FFFFFF"/>
        </w:rPr>
        <w:t xml:space="preserve">ISBN </w:t>
      </w:r>
      <w:r w:rsidR="004628C2">
        <w:rPr>
          <w:rFonts w:cs="Arial"/>
          <w:color w:val="000000"/>
          <w:shd w:val="clear" w:color="auto" w:fill="FFFFFF"/>
        </w:rPr>
        <w:t>978-80-88485-01-8 (</w:t>
      </w:r>
      <w:proofErr w:type="gramStart"/>
      <w:r w:rsidR="004628C2">
        <w:rPr>
          <w:rFonts w:cs="Arial"/>
          <w:color w:val="000000"/>
          <w:shd w:val="clear" w:color="auto" w:fill="FFFFFF"/>
        </w:rPr>
        <w:t xml:space="preserve">online </w:t>
      </w:r>
      <w:r w:rsidR="00DF044C">
        <w:rPr>
          <w:rFonts w:cs="Arial"/>
          <w:color w:val="000000"/>
          <w:shd w:val="clear" w:color="auto" w:fill="FFFFFF"/>
        </w:rPr>
        <w:t>;</w:t>
      </w:r>
      <w:proofErr w:type="gramEnd"/>
      <w:r w:rsidR="004628C2">
        <w:rPr>
          <w:rFonts w:cs="Arial"/>
          <w:color w:val="000000"/>
          <w:shd w:val="clear" w:color="auto" w:fill="FFFFFF"/>
        </w:rPr>
        <w:t xml:space="preserve"> doc)</w:t>
      </w:r>
      <w:r w:rsidR="004628C2">
        <w:rPr>
          <w:rFonts w:cs="Arial"/>
          <w:color w:val="000000"/>
        </w:rPr>
        <w:br/>
      </w:r>
      <w:r>
        <w:rPr>
          <w:rFonts w:cs="Arial"/>
          <w:color w:val="000000"/>
          <w:shd w:val="clear" w:color="auto" w:fill="FFFFFF"/>
        </w:rPr>
        <w:t xml:space="preserve">ISBN </w:t>
      </w:r>
      <w:r w:rsidR="004628C2">
        <w:rPr>
          <w:rFonts w:cs="Arial"/>
          <w:color w:val="000000"/>
          <w:shd w:val="clear" w:color="auto" w:fill="FFFFFF"/>
        </w:rPr>
        <w:t xml:space="preserve">978-80-88485-02-5 (online ; </w:t>
      </w:r>
      <w:proofErr w:type="spellStart"/>
      <w:r w:rsidR="004628C2">
        <w:rPr>
          <w:rFonts w:cs="Arial"/>
          <w:color w:val="000000"/>
          <w:shd w:val="clear" w:color="auto" w:fill="FFFFFF"/>
        </w:rPr>
        <w:t>pdf</w:t>
      </w:r>
      <w:proofErr w:type="spellEnd"/>
      <w:r w:rsidR="004628C2">
        <w:rPr>
          <w:rFonts w:cs="Arial"/>
          <w:color w:val="000000"/>
          <w:shd w:val="clear" w:color="auto" w:fill="FFFFFF"/>
        </w:rPr>
        <w:t>)</w:t>
      </w:r>
      <w:r w:rsidR="004628C2">
        <w:rPr>
          <w:rFonts w:cs="Arial"/>
          <w:color w:val="000000"/>
        </w:rPr>
        <w:br/>
      </w:r>
      <w:r>
        <w:rPr>
          <w:rFonts w:cs="Arial"/>
          <w:color w:val="000000"/>
          <w:shd w:val="clear" w:color="auto" w:fill="FFFFFF"/>
        </w:rPr>
        <w:t xml:space="preserve">ISBN </w:t>
      </w:r>
      <w:r w:rsidR="004628C2" w:rsidRPr="007A42C6">
        <w:rPr>
          <w:rFonts w:cs="Arial"/>
          <w:shd w:val="clear" w:color="auto" w:fill="FFFFFF"/>
        </w:rPr>
        <w:t>978-80-88485-03-2 </w:t>
      </w:r>
      <w:r w:rsidR="004628C2" w:rsidRPr="007A42C6">
        <w:rPr>
          <w:rFonts w:cs="Arial"/>
        </w:rPr>
        <w:t>(brožováno)</w:t>
      </w:r>
    </w:p>
    <w:p w:rsidR="000D1ED2" w:rsidRDefault="000D1ED2" w:rsidP="000D1ED2"/>
    <w:p w:rsidR="00936E5E" w:rsidRPr="0083375B" w:rsidRDefault="00936E5E" w:rsidP="000D1ED2">
      <w:pPr>
        <w:rPr>
          <w:b/>
          <w:sz w:val="26"/>
          <w:szCs w:val="26"/>
        </w:rPr>
      </w:pPr>
      <w:r w:rsidRPr="0083375B">
        <w:rPr>
          <w:b/>
          <w:sz w:val="26"/>
          <w:szCs w:val="26"/>
        </w:rPr>
        <w:t>www.tyfloservis.cz</w:t>
      </w:r>
    </w:p>
    <w:p w:rsidR="000D1ED2" w:rsidRDefault="006305E4">
      <w:r>
        <w:br w:type="column"/>
      </w:r>
      <w:r w:rsidR="00936E5E">
        <w:rPr>
          <w:noProof/>
        </w:rPr>
        <w:lastRenderedPageBreak/>
        <w:drawing>
          <wp:inline distT="0" distB="0" distL="0" distR="0">
            <wp:extent cx="5760720" cy="8150225"/>
            <wp:effectExtent l="0" t="0" r="0" b="317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zadní strana FIN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ED2" w:rsidSect="00710134">
      <w:footerReference w:type="default" r:id="rId36"/>
      <w:pgSz w:w="11906" w:h="16838"/>
      <w:pgMar w:top="1417" w:right="1417" w:bottom="1417" w:left="1417" w:header="708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793" w:rsidRDefault="005D6793" w:rsidP="003D2ED1">
      <w:pPr>
        <w:spacing w:after="0"/>
      </w:pPr>
      <w:r>
        <w:separator/>
      </w:r>
    </w:p>
  </w:endnote>
  <w:endnote w:type="continuationSeparator" w:id="0">
    <w:p w:rsidR="005D6793" w:rsidRDefault="005D6793" w:rsidP="003D2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747950"/>
      <w:docPartObj>
        <w:docPartGallery w:val="Page Numbers (Bottom of Page)"/>
        <w:docPartUnique/>
      </w:docPartObj>
    </w:sdtPr>
    <w:sdtEndPr/>
    <w:sdtContent>
      <w:p w:rsidR="000510E4" w:rsidRDefault="000510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10E4" w:rsidRDefault="00051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793" w:rsidRDefault="005D6793" w:rsidP="003D2ED1">
      <w:pPr>
        <w:spacing w:after="0"/>
      </w:pPr>
      <w:r>
        <w:separator/>
      </w:r>
    </w:p>
  </w:footnote>
  <w:footnote w:type="continuationSeparator" w:id="0">
    <w:p w:rsidR="005D6793" w:rsidRDefault="005D6793" w:rsidP="003D2E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A8E"/>
    <w:multiLevelType w:val="hybridMultilevel"/>
    <w:tmpl w:val="4E42C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271"/>
    <w:multiLevelType w:val="hybridMultilevel"/>
    <w:tmpl w:val="AD0E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2046"/>
    <w:multiLevelType w:val="hybridMultilevel"/>
    <w:tmpl w:val="B3820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23AD"/>
    <w:multiLevelType w:val="hybridMultilevel"/>
    <w:tmpl w:val="8232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84031"/>
    <w:multiLevelType w:val="hybridMultilevel"/>
    <w:tmpl w:val="C8F285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9375C"/>
    <w:multiLevelType w:val="hybridMultilevel"/>
    <w:tmpl w:val="05AA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6497C"/>
    <w:multiLevelType w:val="hybridMultilevel"/>
    <w:tmpl w:val="9FA4E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9B1"/>
    <w:multiLevelType w:val="hybridMultilevel"/>
    <w:tmpl w:val="41467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66744"/>
    <w:multiLevelType w:val="hybridMultilevel"/>
    <w:tmpl w:val="E38E5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7046A"/>
    <w:multiLevelType w:val="hybridMultilevel"/>
    <w:tmpl w:val="1848D6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95D0F"/>
    <w:multiLevelType w:val="hybridMultilevel"/>
    <w:tmpl w:val="AC782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95959"/>
    <w:multiLevelType w:val="hybridMultilevel"/>
    <w:tmpl w:val="0AEA2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743F7"/>
    <w:multiLevelType w:val="hybridMultilevel"/>
    <w:tmpl w:val="1C2C2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116FB"/>
    <w:multiLevelType w:val="hybridMultilevel"/>
    <w:tmpl w:val="8C5AE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11630"/>
    <w:multiLevelType w:val="hybridMultilevel"/>
    <w:tmpl w:val="D2302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3525C"/>
    <w:multiLevelType w:val="hybridMultilevel"/>
    <w:tmpl w:val="C6C06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9112D"/>
    <w:multiLevelType w:val="hybridMultilevel"/>
    <w:tmpl w:val="42286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810AA"/>
    <w:multiLevelType w:val="hybridMultilevel"/>
    <w:tmpl w:val="F330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64B3722"/>
    <w:multiLevelType w:val="multilevel"/>
    <w:tmpl w:val="BB3A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8D7D7C"/>
    <w:multiLevelType w:val="hybridMultilevel"/>
    <w:tmpl w:val="3B267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01E40"/>
    <w:multiLevelType w:val="hybridMultilevel"/>
    <w:tmpl w:val="5B9CF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20AE8"/>
    <w:multiLevelType w:val="hybridMultilevel"/>
    <w:tmpl w:val="4E0EE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32EEB"/>
    <w:multiLevelType w:val="hybridMultilevel"/>
    <w:tmpl w:val="41C23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A0BE9"/>
    <w:multiLevelType w:val="hybridMultilevel"/>
    <w:tmpl w:val="70366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458BE"/>
    <w:multiLevelType w:val="hybridMultilevel"/>
    <w:tmpl w:val="8F60C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453C6"/>
    <w:multiLevelType w:val="hybridMultilevel"/>
    <w:tmpl w:val="14821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F02"/>
    <w:multiLevelType w:val="hybridMultilevel"/>
    <w:tmpl w:val="83E09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72F97"/>
    <w:multiLevelType w:val="hybridMultilevel"/>
    <w:tmpl w:val="E870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662DC"/>
    <w:multiLevelType w:val="hybridMultilevel"/>
    <w:tmpl w:val="A0902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B75D7"/>
    <w:multiLevelType w:val="hybridMultilevel"/>
    <w:tmpl w:val="26E8D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8633E"/>
    <w:multiLevelType w:val="hybridMultilevel"/>
    <w:tmpl w:val="03647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820CD"/>
    <w:multiLevelType w:val="hybridMultilevel"/>
    <w:tmpl w:val="0B029C3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F6F8D"/>
    <w:multiLevelType w:val="hybridMultilevel"/>
    <w:tmpl w:val="7068C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61520E6"/>
    <w:multiLevelType w:val="hybridMultilevel"/>
    <w:tmpl w:val="A9DE3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76870"/>
    <w:multiLevelType w:val="hybridMultilevel"/>
    <w:tmpl w:val="D8EED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33389"/>
    <w:multiLevelType w:val="hybridMultilevel"/>
    <w:tmpl w:val="738C2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622A4"/>
    <w:multiLevelType w:val="hybridMultilevel"/>
    <w:tmpl w:val="32A2CAC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115E4"/>
    <w:multiLevelType w:val="hybridMultilevel"/>
    <w:tmpl w:val="66986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D345325"/>
    <w:multiLevelType w:val="hybridMultilevel"/>
    <w:tmpl w:val="F66E9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84D92"/>
    <w:multiLevelType w:val="hybridMultilevel"/>
    <w:tmpl w:val="7494C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F2488"/>
    <w:multiLevelType w:val="hybridMultilevel"/>
    <w:tmpl w:val="6A38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C7E7A"/>
    <w:multiLevelType w:val="hybridMultilevel"/>
    <w:tmpl w:val="C2BE8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076D5"/>
    <w:multiLevelType w:val="hybridMultilevel"/>
    <w:tmpl w:val="3D5E9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CD018B"/>
    <w:multiLevelType w:val="hybridMultilevel"/>
    <w:tmpl w:val="DD324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6E7BC0"/>
    <w:multiLevelType w:val="hybridMultilevel"/>
    <w:tmpl w:val="77080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C31F7"/>
    <w:multiLevelType w:val="hybridMultilevel"/>
    <w:tmpl w:val="26D87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168E8"/>
    <w:multiLevelType w:val="hybridMultilevel"/>
    <w:tmpl w:val="D5687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1708B"/>
    <w:multiLevelType w:val="hybridMultilevel"/>
    <w:tmpl w:val="B8AC4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672C2A"/>
    <w:multiLevelType w:val="hybridMultilevel"/>
    <w:tmpl w:val="21728E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34C7583"/>
    <w:multiLevelType w:val="hybridMultilevel"/>
    <w:tmpl w:val="BCCEA3B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0" w15:restartNumberingAfterBreak="0">
    <w:nsid w:val="769F0D89"/>
    <w:multiLevelType w:val="hybridMultilevel"/>
    <w:tmpl w:val="EEE20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DB4D55"/>
    <w:multiLevelType w:val="hybridMultilevel"/>
    <w:tmpl w:val="15DE6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D4423B"/>
    <w:multiLevelType w:val="hybridMultilevel"/>
    <w:tmpl w:val="22DA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EC569B"/>
    <w:multiLevelType w:val="hybridMultilevel"/>
    <w:tmpl w:val="75D883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29"/>
  </w:num>
  <w:num w:numId="4">
    <w:abstractNumId w:val="6"/>
  </w:num>
  <w:num w:numId="5">
    <w:abstractNumId w:val="4"/>
  </w:num>
  <w:num w:numId="6">
    <w:abstractNumId w:val="31"/>
  </w:num>
  <w:num w:numId="7">
    <w:abstractNumId w:val="33"/>
  </w:num>
  <w:num w:numId="8">
    <w:abstractNumId w:val="48"/>
  </w:num>
  <w:num w:numId="9">
    <w:abstractNumId w:val="21"/>
  </w:num>
  <w:num w:numId="10">
    <w:abstractNumId w:val="10"/>
  </w:num>
  <w:num w:numId="11">
    <w:abstractNumId w:val="49"/>
  </w:num>
  <w:num w:numId="12">
    <w:abstractNumId w:val="45"/>
  </w:num>
  <w:num w:numId="13">
    <w:abstractNumId w:val="47"/>
  </w:num>
  <w:num w:numId="14">
    <w:abstractNumId w:val="2"/>
  </w:num>
  <w:num w:numId="15">
    <w:abstractNumId w:val="12"/>
  </w:num>
  <w:num w:numId="16">
    <w:abstractNumId w:val="32"/>
  </w:num>
  <w:num w:numId="17">
    <w:abstractNumId w:val="53"/>
  </w:num>
  <w:num w:numId="18">
    <w:abstractNumId w:val="5"/>
  </w:num>
  <w:num w:numId="19">
    <w:abstractNumId w:val="7"/>
  </w:num>
  <w:num w:numId="20">
    <w:abstractNumId w:val="24"/>
  </w:num>
  <w:num w:numId="21">
    <w:abstractNumId w:val="36"/>
  </w:num>
  <w:num w:numId="22">
    <w:abstractNumId w:val="35"/>
  </w:num>
  <w:num w:numId="23">
    <w:abstractNumId w:val="34"/>
  </w:num>
  <w:num w:numId="24">
    <w:abstractNumId w:val="19"/>
  </w:num>
  <w:num w:numId="25">
    <w:abstractNumId w:val="15"/>
  </w:num>
  <w:num w:numId="26">
    <w:abstractNumId w:val="46"/>
  </w:num>
  <w:num w:numId="27">
    <w:abstractNumId w:val="9"/>
  </w:num>
  <w:num w:numId="28">
    <w:abstractNumId w:val="28"/>
  </w:num>
  <w:num w:numId="29">
    <w:abstractNumId w:val="39"/>
  </w:num>
  <w:num w:numId="30">
    <w:abstractNumId w:val="0"/>
  </w:num>
  <w:num w:numId="31">
    <w:abstractNumId w:val="26"/>
  </w:num>
  <w:num w:numId="32">
    <w:abstractNumId w:val="51"/>
  </w:num>
  <w:num w:numId="33">
    <w:abstractNumId w:val="1"/>
  </w:num>
  <w:num w:numId="34">
    <w:abstractNumId w:val="44"/>
  </w:num>
  <w:num w:numId="35">
    <w:abstractNumId w:val="27"/>
  </w:num>
  <w:num w:numId="36">
    <w:abstractNumId w:val="43"/>
  </w:num>
  <w:num w:numId="37">
    <w:abstractNumId w:val="14"/>
  </w:num>
  <w:num w:numId="38">
    <w:abstractNumId w:val="52"/>
  </w:num>
  <w:num w:numId="39">
    <w:abstractNumId w:val="41"/>
  </w:num>
  <w:num w:numId="40">
    <w:abstractNumId w:val="40"/>
  </w:num>
  <w:num w:numId="41">
    <w:abstractNumId w:val="3"/>
  </w:num>
  <w:num w:numId="42">
    <w:abstractNumId w:val="13"/>
  </w:num>
  <w:num w:numId="43">
    <w:abstractNumId w:val="37"/>
  </w:num>
  <w:num w:numId="44">
    <w:abstractNumId w:val="17"/>
  </w:num>
  <w:num w:numId="45">
    <w:abstractNumId w:val="8"/>
  </w:num>
  <w:num w:numId="46">
    <w:abstractNumId w:val="25"/>
  </w:num>
  <w:num w:numId="47">
    <w:abstractNumId w:val="42"/>
  </w:num>
  <w:num w:numId="48">
    <w:abstractNumId w:val="50"/>
  </w:num>
  <w:num w:numId="49">
    <w:abstractNumId w:val="11"/>
  </w:num>
  <w:num w:numId="50">
    <w:abstractNumId w:val="20"/>
  </w:num>
  <w:num w:numId="51">
    <w:abstractNumId w:val="18"/>
  </w:num>
  <w:num w:numId="52">
    <w:abstractNumId w:val="22"/>
  </w:num>
  <w:num w:numId="53">
    <w:abstractNumId w:val="23"/>
  </w:num>
  <w:num w:numId="54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D2"/>
    <w:rsid w:val="000058A3"/>
    <w:rsid w:val="000060D1"/>
    <w:rsid w:val="000218DD"/>
    <w:rsid w:val="00031FF9"/>
    <w:rsid w:val="0003249B"/>
    <w:rsid w:val="000510E4"/>
    <w:rsid w:val="00051A1F"/>
    <w:rsid w:val="00051F0A"/>
    <w:rsid w:val="00054BEF"/>
    <w:rsid w:val="000555C9"/>
    <w:rsid w:val="00063211"/>
    <w:rsid w:val="00066892"/>
    <w:rsid w:val="00070337"/>
    <w:rsid w:val="0007051F"/>
    <w:rsid w:val="00074AF1"/>
    <w:rsid w:val="00076170"/>
    <w:rsid w:val="0008014B"/>
    <w:rsid w:val="00083EE8"/>
    <w:rsid w:val="00085633"/>
    <w:rsid w:val="000866A5"/>
    <w:rsid w:val="00090592"/>
    <w:rsid w:val="000A1463"/>
    <w:rsid w:val="000B1990"/>
    <w:rsid w:val="000B3A02"/>
    <w:rsid w:val="000B4C73"/>
    <w:rsid w:val="000D0DE7"/>
    <w:rsid w:val="000D1C0E"/>
    <w:rsid w:val="000D1ED2"/>
    <w:rsid w:val="000D3B2B"/>
    <w:rsid w:val="000D77C9"/>
    <w:rsid w:val="000D7B40"/>
    <w:rsid w:val="000E30D7"/>
    <w:rsid w:val="000E3383"/>
    <w:rsid w:val="000E54EB"/>
    <w:rsid w:val="000E5A75"/>
    <w:rsid w:val="000E60D3"/>
    <w:rsid w:val="000F0D5D"/>
    <w:rsid w:val="000F0F15"/>
    <w:rsid w:val="000F40E1"/>
    <w:rsid w:val="00101A5A"/>
    <w:rsid w:val="001035DF"/>
    <w:rsid w:val="00103AD6"/>
    <w:rsid w:val="00104C22"/>
    <w:rsid w:val="00105A9F"/>
    <w:rsid w:val="001064E2"/>
    <w:rsid w:val="00106F83"/>
    <w:rsid w:val="001075F2"/>
    <w:rsid w:val="00112D31"/>
    <w:rsid w:val="0011620A"/>
    <w:rsid w:val="001227AB"/>
    <w:rsid w:val="001253CC"/>
    <w:rsid w:val="00127921"/>
    <w:rsid w:val="00137349"/>
    <w:rsid w:val="001411EA"/>
    <w:rsid w:val="00144841"/>
    <w:rsid w:val="0014727A"/>
    <w:rsid w:val="00160BA9"/>
    <w:rsid w:val="001616E3"/>
    <w:rsid w:val="00162072"/>
    <w:rsid w:val="00163061"/>
    <w:rsid w:val="0016375B"/>
    <w:rsid w:val="001653C5"/>
    <w:rsid w:val="00172EDF"/>
    <w:rsid w:val="00174230"/>
    <w:rsid w:val="001819CE"/>
    <w:rsid w:val="001859CF"/>
    <w:rsid w:val="001907A2"/>
    <w:rsid w:val="001976B2"/>
    <w:rsid w:val="001A14DA"/>
    <w:rsid w:val="001B1509"/>
    <w:rsid w:val="001C6DD3"/>
    <w:rsid w:val="001D0F08"/>
    <w:rsid w:val="001D4EDA"/>
    <w:rsid w:val="001E23D0"/>
    <w:rsid w:val="001E4FC8"/>
    <w:rsid w:val="001E52AD"/>
    <w:rsid w:val="001E6EEE"/>
    <w:rsid w:val="001F06F3"/>
    <w:rsid w:val="001F6770"/>
    <w:rsid w:val="00201166"/>
    <w:rsid w:val="0020164E"/>
    <w:rsid w:val="00202BA9"/>
    <w:rsid w:val="00211448"/>
    <w:rsid w:val="00213610"/>
    <w:rsid w:val="00213880"/>
    <w:rsid w:val="00216724"/>
    <w:rsid w:val="00216B09"/>
    <w:rsid w:val="002274CE"/>
    <w:rsid w:val="0023089C"/>
    <w:rsid w:val="002329C3"/>
    <w:rsid w:val="0023682A"/>
    <w:rsid w:val="002419DF"/>
    <w:rsid w:val="00246131"/>
    <w:rsid w:val="00250DC4"/>
    <w:rsid w:val="00254CA3"/>
    <w:rsid w:val="00260A43"/>
    <w:rsid w:val="00265766"/>
    <w:rsid w:val="00270763"/>
    <w:rsid w:val="002753D3"/>
    <w:rsid w:val="00275698"/>
    <w:rsid w:val="002766C6"/>
    <w:rsid w:val="0028257E"/>
    <w:rsid w:val="00292C9D"/>
    <w:rsid w:val="0029486D"/>
    <w:rsid w:val="00297B2F"/>
    <w:rsid w:val="002A2406"/>
    <w:rsid w:val="002A4A9D"/>
    <w:rsid w:val="002A6D52"/>
    <w:rsid w:val="002A7BEB"/>
    <w:rsid w:val="002B03F5"/>
    <w:rsid w:val="002B0BD9"/>
    <w:rsid w:val="002B2382"/>
    <w:rsid w:val="002B4E2C"/>
    <w:rsid w:val="002B5819"/>
    <w:rsid w:val="002B684B"/>
    <w:rsid w:val="002B6E25"/>
    <w:rsid w:val="002C1F99"/>
    <w:rsid w:val="002C2C1D"/>
    <w:rsid w:val="002C39DF"/>
    <w:rsid w:val="002C6CBB"/>
    <w:rsid w:val="002C758C"/>
    <w:rsid w:val="002C7D17"/>
    <w:rsid w:val="002D5531"/>
    <w:rsid w:val="002E7643"/>
    <w:rsid w:val="002E783F"/>
    <w:rsid w:val="002F0EEE"/>
    <w:rsid w:val="002F1121"/>
    <w:rsid w:val="002F4DF7"/>
    <w:rsid w:val="00300026"/>
    <w:rsid w:val="00300B0B"/>
    <w:rsid w:val="00301E57"/>
    <w:rsid w:val="003020F6"/>
    <w:rsid w:val="00311348"/>
    <w:rsid w:val="00313623"/>
    <w:rsid w:val="0031479F"/>
    <w:rsid w:val="00315009"/>
    <w:rsid w:val="00320F6C"/>
    <w:rsid w:val="00321EE0"/>
    <w:rsid w:val="00324DF3"/>
    <w:rsid w:val="0033461E"/>
    <w:rsid w:val="0033532A"/>
    <w:rsid w:val="003417F2"/>
    <w:rsid w:val="00342474"/>
    <w:rsid w:val="00343DF3"/>
    <w:rsid w:val="00347D30"/>
    <w:rsid w:val="00361A3C"/>
    <w:rsid w:val="00362223"/>
    <w:rsid w:val="003632A1"/>
    <w:rsid w:val="00364F2E"/>
    <w:rsid w:val="00370A99"/>
    <w:rsid w:val="003728EF"/>
    <w:rsid w:val="00372D2E"/>
    <w:rsid w:val="00373730"/>
    <w:rsid w:val="00383FDA"/>
    <w:rsid w:val="00387599"/>
    <w:rsid w:val="00394E6D"/>
    <w:rsid w:val="0039668F"/>
    <w:rsid w:val="00397019"/>
    <w:rsid w:val="00397CD3"/>
    <w:rsid w:val="00397DC9"/>
    <w:rsid w:val="00397E23"/>
    <w:rsid w:val="003A0AC8"/>
    <w:rsid w:val="003A1547"/>
    <w:rsid w:val="003A75FE"/>
    <w:rsid w:val="003B1E33"/>
    <w:rsid w:val="003B4390"/>
    <w:rsid w:val="003B67CC"/>
    <w:rsid w:val="003C3E8D"/>
    <w:rsid w:val="003C46F8"/>
    <w:rsid w:val="003C76BE"/>
    <w:rsid w:val="003D13D8"/>
    <w:rsid w:val="003D2ED1"/>
    <w:rsid w:val="003D4698"/>
    <w:rsid w:val="003D6AD8"/>
    <w:rsid w:val="003F01E6"/>
    <w:rsid w:val="003F0CCA"/>
    <w:rsid w:val="003F10AC"/>
    <w:rsid w:val="003F4358"/>
    <w:rsid w:val="00402571"/>
    <w:rsid w:val="00402B38"/>
    <w:rsid w:val="004039D0"/>
    <w:rsid w:val="00404821"/>
    <w:rsid w:val="00410C4D"/>
    <w:rsid w:val="004225B8"/>
    <w:rsid w:val="00423C2A"/>
    <w:rsid w:val="004245A0"/>
    <w:rsid w:val="0042503C"/>
    <w:rsid w:val="00426DF0"/>
    <w:rsid w:val="00434B15"/>
    <w:rsid w:val="0043549E"/>
    <w:rsid w:val="0043678A"/>
    <w:rsid w:val="00441BBE"/>
    <w:rsid w:val="00453D0C"/>
    <w:rsid w:val="0046220D"/>
    <w:rsid w:val="004628C2"/>
    <w:rsid w:val="0046416F"/>
    <w:rsid w:val="00464B0E"/>
    <w:rsid w:val="00471962"/>
    <w:rsid w:val="00473125"/>
    <w:rsid w:val="00473B86"/>
    <w:rsid w:val="00474998"/>
    <w:rsid w:val="004909AB"/>
    <w:rsid w:val="0049158D"/>
    <w:rsid w:val="00494B7B"/>
    <w:rsid w:val="004974F4"/>
    <w:rsid w:val="00497700"/>
    <w:rsid w:val="004A0008"/>
    <w:rsid w:val="004A46D5"/>
    <w:rsid w:val="004A625B"/>
    <w:rsid w:val="004B648B"/>
    <w:rsid w:val="004C109E"/>
    <w:rsid w:val="004D0C4D"/>
    <w:rsid w:val="004D2F65"/>
    <w:rsid w:val="004D34F4"/>
    <w:rsid w:val="004D4B3B"/>
    <w:rsid w:val="004D533D"/>
    <w:rsid w:val="004D5801"/>
    <w:rsid w:val="004F416C"/>
    <w:rsid w:val="00503361"/>
    <w:rsid w:val="00510248"/>
    <w:rsid w:val="00513ACB"/>
    <w:rsid w:val="00514340"/>
    <w:rsid w:val="005167D7"/>
    <w:rsid w:val="00520F8E"/>
    <w:rsid w:val="00521827"/>
    <w:rsid w:val="005229CC"/>
    <w:rsid w:val="005257D7"/>
    <w:rsid w:val="00526810"/>
    <w:rsid w:val="00527615"/>
    <w:rsid w:val="0053362A"/>
    <w:rsid w:val="00537380"/>
    <w:rsid w:val="005375CF"/>
    <w:rsid w:val="0054590D"/>
    <w:rsid w:val="00547BF7"/>
    <w:rsid w:val="00547D2E"/>
    <w:rsid w:val="005525EE"/>
    <w:rsid w:val="00553464"/>
    <w:rsid w:val="00553937"/>
    <w:rsid w:val="00555A98"/>
    <w:rsid w:val="00556488"/>
    <w:rsid w:val="00556EC8"/>
    <w:rsid w:val="0056223F"/>
    <w:rsid w:val="00564528"/>
    <w:rsid w:val="00567CD2"/>
    <w:rsid w:val="00571056"/>
    <w:rsid w:val="00573681"/>
    <w:rsid w:val="00573FF2"/>
    <w:rsid w:val="005743ED"/>
    <w:rsid w:val="00574A21"/>
    <w:rsid w:val="0057733C"/>
    <w:rsid w:val="00577959"/>
    <w:rsid w:val="00577F44"/>
    <w:rsid w:val="00580D7B"/>
    <w:rsid w:val="00581207"/>
    <w:rsid w:val="00581A68"/>
    <w:rsid w:val="005841F2"/>
    <w:rsid w:val="00586B8C"/>
    <w:rsid w:val="005874A9"/>
    <w:rsid w:val="00587758"/>
    <w:rsid w:val="00591702"/>
    <w:rsid w:val="00591AE1"/>
    <w:rsid w:val="00593207"/>
    <w:rsid w:val="00595533"/>
    <w:rsid w:val="00596FDE"/>
    <w:rsid w:val="005A153B"/>
    <w:rsid w:val="005A36CD"/>
    <w:rsid w:val="005A3A6E"/>
    <w:rsid w:val="005A727A"/>
    <w:rsid w:val="005B5C5C"/>
    <w:rsid w:val="005C3FBE"/>
    <w:rsid w:val="005C50B0"/>
    <w:rsid w:val="005D09E5"/>
    <w:rsid w:val="005D2894"/>
    <w:rsid w:val="005D478B"/>
    <w:rsid w:val="005D52BE"/>
    <w:rsid w:val="005D5574"/>
    <w:rsid w:val="005D55F4"/>
    <w:rsid w:val="005D6793"/>
    <w:rsid w:val="005E0756"/>
    <w:rsid w:val="005E5579"/>
    <w:rsid w:val="005E6D91"/>
    <w:rsid w:val="005F0B67"/>
    <w:rsid w:val="005F3893"/>
    <w:rsid w:val="00602B95"/>
    <w:rsid w:val="00610DA0"/>
    <w:rsid w:val="0061504C"/>
    <w:rsid w:val="00617629"/>
    <w:rsid w:val="006203E6"/>
    <w:rsid w:val="00623D09"/>
    <w:rsid w:val="0063002D"/>
    <w:rsid w:val="006305E4"/>
    <w:rsid w:val="00632739"/>
    <w:rsid w:val="0063311F"/>
    <w:rsid w:val="00635C74"/>
    <w:rsid w:val="00637A3D"/>
    <w:rsid w:val="00651D95"/>
    <w:rsid w:val="00652D7E"/>
    <w:rsid w:val="00653490"/>
    <w:rsid w:val="00661024"/>
    <w:rsid w:val="00671A4E"/>
    <w:rsid w:val="00675C30"/>
    <w:rsid w:val="00676652"/>
    <w:rsid w:val="00683117"/>
    <w:rsid w:val="0068391E"/>
    <w:rsid w:val="00685E7F"/>
    <w:rsid w:val="00687E32"/>
    <w:rsid w:val="0069104A"/>
    <w:rsid w:val="006A3259"/>
    <w:rsid w:val="006A6888"/>
    <w:rsid w:val="006A70CF"/>
    <w:rsid w:val="006B0C73"/>
    <w:rsid w:val="006B1452"/>
    <w:rsid w:val="006B1622"/>
    <w:rsid w:val="006B196F"/>
    <w:rsid w:val="006B3F4D"/>
    <w:rsid w:val="006D0FCD"/>
    <w:rsid w:val="006D3637"/>
    <w:rsid w:val="006E1332"/>
    <w:rsid w:val="006E3787"/>
    <w:rsid w:val="006E4FC1"/>
    <w:rsid w:val="006E5B67"/>
    <w:rsid w:val="006F0322"/>
    <w:rsid w:val="006F1AD1"/>
    <w:rsid w:val="006F3305"/>
    <w:rsid w:val="00710134"/>
    <w:rsid w:val="00721A35"/>
    <w:rsid w:val="00723839"/>
    <w:rsid w:val="00724540"/>
    <w:rsid w:val="00724F34"/>
    <w:rsid w:val="00735814"/>
    <w:rsid w:val="00736861"/>
    <w:rsid w:val="00742B42"/>
    <w:rsid w:val="007436DA"/>
    <w:rsid w:val="007472FD"/>
    <w:rsid w:val="00761499"/>
    <w:rsid w:val="00761D28"/>
    <w:rsid w:val="00761F48"/>
    <w:rsid w:val="007631F7"/>
    <w:rsid w:val="0076598F"/>
    <w:rsid w:val="00766E57"/>
    <w:rsid w:val="00773898"/>
    <w:rsid w:val="007740C7"/>
    <w:rsid w:val="00776617"/>
    <w:rsid w:val="00781C5A"/>
    <w:rsid w:val="007923ED"/>
    <w:rsid w:val="00792668"/>
    <w:rsid w:val="00792E17"/>
    <w:rsid w:val="007940E6"/>
    <w:rsid w:val="007A3E0F"/>
    <w:rsid w:val="007A42C6"/>
    <w:rsid w:val="007B3EBE"/>
    <w:rsid w:val="007B58A5"/>
    <w:rsid w:val="007C0643"/>
    <w:rsid w:val="007C2DCD"/>
    <w:rsid w:val="007C6FCE"/>
    <w:rsid w:val="007C77D7"/>
    <w:rsid w:val="007D26B3"/>
    <w:rsid w:val="007E303A"/>
    <w:rsid w:val="007E743F"/>
    <w:rsid w:val="007F572B"/>
    <w:rsid w:val="007F6664"/>
    <w:rsid w:val="007F7270"/>
    <w:rsid w:val="008000F9"/>
    <w:rsid w:val="00810126"/>
    <w:rsid w:val="008103CF"/>
    <w:rsid w:val="008139EB"/>
    <w:rsid w:val="00813B84"/>
    <w:rsid w:val="00815B16"/>
    <w:rsid w:val="0081671C"/>
    <w:rsid w:val="00821593"/>
    <w:rsid w:val="00822560"/>
    <w:rsid w:val="008306C3"/>
    <w:rsid w:val="0083375B"/>
    <w:rsid w:val="00834CBD"/>
    <w:rsid w:val="00842370"/>
    <w:rsid w:val="00846FC1"/>
    <w:rsid w:val="00850354"/>
    <w:rsid w:val="008603C2"/>
    <w:rsid w:val="00862245"/>
    <w:rsid w:val="008641F0"/>
    <w:rsid w:val="00864D08"/>
    <w:rsid w:val="00866D03"/>
    <w:rsid w:val="00866E56"/>
    <w:rsid w:val="00871BC8"/>
    <w:rsid w:val="008761BB"/>
    <w:rsid w:val="0088168F"/>
    <w:rsid w:val="008825DB"/>
    <w:rsid w:val="008869C7"/>
    <w:rsid w:val="00890C55"/>
    <w:rsid w:val="008A2DE4"/>
    <w:rsid w:val="008A3545"/>
    <w:rsid w:val="008A4E73"/>
    <w:rsid w:val="008A78BF"/>
    <w:rsid w:val="008C012C"/>
    <w:rsid w:val="008C43B0"/>
    <w:rsid w:val="008C5B5F"/>
    <w:rsid w:val="008C6579"/>
    <w:rsid w:val="008D410D"/>
    <w:rsid w:val="008D4281"/>
    <w:rsid w:val="008D4AF5"/>
    <w:rsid w:val="008E431E"/>
    <w:rsid w:val="008E44CD"/>
    <w:rsid w:val="008E5611"/>
    <w:rsid w:val="008E6FB5"/>
    <w:rsid w:val="008E730A"/>
    <w:rsid w:val="008F0E54"/>
    <w:rsid w:val="008F3626"/>
    <w:rsid w:val="0091163F"/>
    <w:rsid w:val="009163CF"/>
    <w:rsid w:val="009203C9"/>
    <w:rsid w:val="00923776"/>
    <w:rsid w:val="00923929"/>
    <w:rsid w:val="009309DC"/>
    <w:rsid w:val="00932D54"/>
    <w:rsid w:val="00933801"/>
    <w:rsid w:val="00936C57"/>
    <w:rsid w:val="00936E5E"/>
    <w:rsid w:val="00941525"/>
    <w:rsid w:val="00941EE7"/>
    <w:rsid w:val="009427F2"/>
    <w:rsid w:val="00944686"/>
    <w:rsid w:val="00945E2A"/>
    <w:rsid w:val="00945F30"/>
    <w:rsid w:val="009471BE"/>
    <w:rsid w:val="009528C4"/>
    <w:rsid w:val="00954326"/>
    <w:rsid w:val="00954D1D"/>
    <w:rsid w:val="0095582E"/>
    <w:rsid w:val="009559C9"/>
    <w:rsid w:val="00957559"/>
    <w:rsid w:val="00963E8C"/>
    <w:rsid w:val="009673A7"/>
    <w:rsid w:val="009732BE"/>
    <w:rsid w:val="00976DE7"/>
    <w:rsid w:val="00986DD8"/>
    <w:rsid w:val="00990FA7"/>
    <w:rsid w:val="00991288"/>
    <w:rsid w:val="0099637C"/>
    <w:rsid w:val="009B02D0"/>
    <w:rsid w:val="009B26DC"/>
    <w:rsid w:val="009B26F2"/>
    <w:rsid w:val="009B33CD"/>
    <w:rsid w:val="009B6433"/>
    <w:rsid w:val="009B65DE"/>
    <w:rsid w:val="009C1EC8"/>
    <w:rsid w:val="009C58AA"/>
    <w:rsid w:val="009C618D"/>
    <w:rsid w:val="009C69F1"/>
    <w:rsid w:val="009E1035"/>
    <w:rsid w:val="009E48BE"/>
    <w:rsid w:val="009E545F"/>
    <w:rsid w:val="009E6901"/>
    <w:rsid w:val="009F1F46"/>
    <w:rsid w:val="009F475F"/>
    <w:rsid w:val="009F74BB"/>
    <w:rsid w:val="00A00773"/>
    <w:rsid w:val="00A01AED"/>
    <w:rsid w:val="00A028A7"/>
    <w:rsid w:val="00A04869"/>
    <w:rsid w:val="00A11BB1"/>
    <w:rsid w:val="00A1230B"/>
    <w:rsid w:val="00A22077"/>
    <w:rsid w:val="00A24AF8"/>
    <w:rsid w:val="00A26416"/>
    <w:rsid w:val="00A32859"/>
    <w:rsid w:val="00A3478E"/>
    <w:rsid w:val="00A36AC1"/>
    <w:rsid w:val="00A37EB9"/>
    <w:rsid w:val="00A41474"/>
    <w:rsid w:val="00A41C7B"/>
    <w:rsid w:val="00A47098"/>
    <w:rsid w:val="00A4763C"/>
    <w:rsid w:val="00A47B00"/>
    <w:rsid w:val="00A512C6"/>
    <w:rsid w:val="00A5143E"/>
    <w:rsid w:val="00A71C35"/>
    <w:rsid w:val="00A87668"/>
    <w:rsid w:val="00A87FB7"/>
    <w:rsid w:val="00A932C4"/>
    <w:rsid w:val="00A962C6"/>
    <w:rsid w:val="00AA0BC0"/>
    <w:rsid w:val="00AA1F0F"/>
    <w:rsid w:val="00AA4E9D"/>
    <w:rsid w:val="00AA5E23"/>
    <w:rsid w:val="00AA7769"/>
    <w:rsid w:val="00AB2195"/>
    <w:rsid w:val="00AB28E1"/>
    <w:rsid w:val="00AB3A00"/>
    <w:rsid w:val="00AB5250"/>
    <w:rsid w:val="00AB6325"/>
    <w:rsid w:val="00AC288A"/>
    <w:rsid w:val="00AC5768"/>
    <w:rsid w:val="00AD59FA"/>
    <w:rsid w:val="00AE32E6"/>
    <w:rsid w:val="00AE54A3"/>
    <w:rsid w:val="00AF0882"/>
    <w:rsid w:val="00AF36E9"/>
    <w:rsid w:val="00B05FEA"/>
    <w:rsid w:val="00B11AEC"/>
    <w:rsid w:val="00B13F86"/>
    <w:rsid w:val="00B14948"/>
    <w:rsid w:val="00B17BB9"/>
    <w:rsid w:val="00B22615"/>
    <w:rsid w:val="00B23E3A"/>
    <w:rsid w:val="00B30804"/>
    <w:rsid w:val="00B335F9"/>
    <w:rsid w:val="00B40E3F"/>
    <w:rsid w:val="00B5124A"/>
    <w:rsid w:val="00B620B0"/>
    <w:rsid w:val="00B6605B"/>
    <w:rsid w:val="00B712B8"/>
    <w:rsid w:val="00B733C7"/>
    <w:rsid w:val="00B75A68"/>
    <w:rsid w:val="00B76DF4"/>
    <w:rsid w:val="00B777AB"/>
    <w:rsid w:val="00B8242E"/>
    <w:rsid w:val="00B842B4"/>
    <w:rsid w:val="00B848DC"/>
    <w:rsid w:val="00B9623C"/>
    <w:rsid w:val="00B97697"/>
    <w:rsid w:val="00BA1D49"/>
    <w:rsid w:val="00BA5E2E"/>
    <w:rsid w:val="00BB1124"/>
    <w:rsid w:val="00BB45B5"/>
    <w:rsid w:val="00BC21FD"/>
    <w:rsid w:val="00BC55AB"/>
    <w:rsid w:val="00BC6A77"/>
    <w:rsid w:val="00BC75F7"/>
    <w:rsid w:val="00BD00E3"/>
    <w:rsid w:val="00BD1D8E"/>
    <w:rsid w:val="00BD3AA5"/>
    <w:rsid w:val="00BD5942"/>
    <w:rsid w:val="00BE4639"/>
    <w:rsid w:val="00BE51EB"/>
    <w:rsid w:val="00BF20D2"/>
    <w:rsid w:val="00BF24B5"/>
    <w:rsid w:val="00C0235F"/>
    <w:rsid w:val="00C027E2"/>
    <w:rsid w:val="00C052E2"/>
    <w:rsid w:val="00C054AB"/>
    <w:rsid w:val="00C1361F"/>
    <w:rsid w:val="00C149DC"/>
    <w:rsid w:val="00C1613C"/>
    <w:rsid w:val="00C277E1"/>
    <w:rsid w:val="00C32814"/>
    <w:rsid w:val="00C333A0"/>
    <w:rsid w:val="00C350CB"/>
    <w:rsid w:val="00C46B9E"/>
    <w:rsid w:val="00C46D85"/>
    <w:rsid w:val="00C47D21"/>
    <w:rsid w:val="00C503C0"/>
    <w:rsid w:val="00C50ED9"/>
    <w:rsid w:val="00C56D6E"/>
    <w:rsid w:val="00C5707D"/>
    <w:rsid w:val="00C639EA"/>
    <w:rsid w:val="00C668FC"/>
    <w:rsid w:val="00C70092"/>
    <w:rsid w:val="00C71388"/>
    <w:rsid w:val="00C71A97"/>
    <w:rsid w:val="00C71E21"/>
    <w:rsid w:val="00C76B48"/>
    <w:rsid w:val="00C85C63"/>
    <w:rsid w:val="00C8758A"/>
    <w:rsid w:val="00C9481C"/>
    <w:rsid w:val="00CA14A6"/>
    <w:rsid w:val="00CA2D6B"/>
    <w:rsid w:val="00CA569E"/>
    <w:rsid w:val="00CA5B59"/>
    <w:rsid w:val="00CB09EE"/>
    <w:rsid w:val="00CB0A31"/>
    <w:rsid w:val="00CB6C7B"/>
    <w:rsid w:val="00CD5A54"/>
    <w:rsid w:val="00CE5FDC"/>
    <w:rsid w:val="00CE7B9E"/>
    <w:rsid w:val="00CF148F"/>
    <w:rsid w:val="00D00B57"/>
    <w:rsid w:val="00D11444"/>
    <w:rsid w:val="00D11B41"/>
    <w:rsid w:val="00D13B51"/>
    <w:rsid w:val="00D162E3"/>
    <w:rsid w:val="00D268B0"/>
    <w:rsid w:val="00D325E5"/>
    <w:rsid w:val="00D33BA2"/>
    <w:rsid w:val="00D33CE3"/>
    <w:rsid w:val="00D345EF"/>
    <w:rsid w:val="00D351E4"/>
    <w:rsid w:val="00D4253C"/>
    <w:rsid w:val="00D437A1"/>
    <w:rsid w:val="00D437CC"/>
    <w:rsid w:val="00D4424D"/>
    <w:rsid w:val="00D46102"/>
    <w:rsid w:val="00D463AC"/>
    <w:rsid w:val="00D5436B"/>
    <w:rsid w:val="00D5543E"/>
    <w:rsid w:val="00D56F93"/>
    <w:rsid w:val="00D62DC5"/>
    <w:rsid w:val="00D72713"/>
    <w:rsid w:val="00D75264"/>
    <w:rsid w:val="00D82126"/>
    <w:rsid w:val="00D872B0"/>
    <w:rsid w:val="00D92CA8"/>
    <w:rsid w:val="00DA2D15"/>
    <w:rsid w:val="00DA389C"/>
    <w:rsid w:val="00DA4362"/>
    <w:rsid w:val="00DA560C"/>
    <w:rsid w:val="00DA7575"/>
    <w:rsid w:val="00DB1DB3"/>
    <w:rsid w:val="00DC3A45"/>
    <w:rsid w:val="00DC6AD4"/>
    <w:rsid w:val="00DC7363"/>
    <w:rsid w:val="00DD002A"/>
    <w:rsid w:val="00DD028B"/>
    <w:rsid w:val="00DE58D8"/>
    <w:rsid w:val="00DF044C"/>
    <w:rsid w:val="00DF1937"/>
    <w:rsid w:val="00E037D4"/>
    <w:rsid w:val="00E07D63"/>
    <w:rsid w:val="00E1718F"/>
    <w:rsid w:val="00E2185F"/>
    <w:rsid w:val="00E226D0"/>
    <w:rsid w:val="00E34050"/>
    <w:rsid w:val="00E417AC"/>
    <w:rsid w:val="00E466F4"/>
    <w:rsid w:val="00E535F0"/>
    <w:rsid w:val="00E554D5"/>
    <w:rsid w:val="00E71420"/>
    <w:rsid w:val="00E733F5"/>
    <w:rsid w:val="00E80EFB"/>
    <w:rsid w:val="00E83075"/>
    <w:rsid w:val="00E85CCF"/>
    <w:rsid w:val="00E91429"/>
    <w:rsid w:val="00E94E19"/>
    <w:rsid w:val="00EA1F20"/>
    <w:rsid w:val="00EA2327"/>
    <w:rsid w:val="00EA5432"/>
    <w:rsid w:val="00EB2EDE"/>
    <w:rsid w:val="00EC416B"/>
    <w:rsid w:val="00EC5FEC"/>
    <w:rsid w:val="00EC7F60"/>
    <w:rsid w:val="00ED565A"/>
    <w:rsid w:val="00ED5CAA"/>
    <w:rsid w:val="00ED707F"/>
    <w:rsid w:val="00EE623A"/>
    <w:rsid w:val="00EF123A"/>
    <w:rsid w:val="00EF1BA3"/>
    <w:rsid w:val="00EF33F7"/>
    <w:rsid w:val="00F02EDD"/>
    <w:rsid w:val="00F0441F"/>
    <w:rsid w:val="00F05C95"/>
    <w:rsid w:val="00F069AC"/>
    <w:rsid w:val="00F07620"/>
    <w:rsid w:val="00F07DC8"/>
    <w:rsid w:val="00F07F39"/>
    <w:rsid w:val="00F15450"/>
    <w:rsid w:val="00F160ED"/>
    <w:rsid w:val="00F20FA9"/>
    <w:rsid w:val="00F241D1"/>
    <w:rsid w:val="00F24B62"/>
    <w:rsid w:val="00F25ED2"/>
    <w:rsid w:val="00F275EA"/>
    <w:rsid w:val="00F31475"/>
    <w:rsid w:val="00F33999"/>
    <w:rsid w:val="00F355F9"/>
    <w:rsid w:val="00F37094"/>
    <w:rsid w:val="00F42D0C"/>
    <w:rsid w:val="00F4352E"/>
    <w:rsid w:val="00F511C7"/>
    <w:rsid w:val="00F6722B"/>
    <w:rsid w:val="00F808C8"/>
    <w:rsid w:val="00F91CE4"/>
    <w:rsid w:val="00F9535F"/>
    <w:rsid w:val="00FA7259"/>
    <w:rsid w:val="00FB4105"/>
    <w:rsid w:val="00FC4F76"/>
    <w:rsid w:val="00FC7D5C"/>
    <w:rsid w:val="00FD00DA"/>
    <w:rsid w:val="00FD0107"/>
    <w:rsid w:val="00FD7DD0"/>
    <w:rsid w:val="00FE00D8"/>
    <w:rsid w:val="00FE27C1"/>
    <w:rsid w:val="00FE2D4F"/>
    <w:rsid w:val="00FE3FB1"/>
    <w:rsid w:val="00FF2D16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D6B57"/>
  <w15:chartTrackingRefBased/>
  <w15:docId w15:val="{488513DD-A04D-4C6E-BE88-5A4AA0E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1F0F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76170"/>
    <w:pPr>
      <w:spacing w:before="240" w:after="0"/>
      <w:outlineLvl w:val="0"/>
    </w:pPr>
    <w:rPr>
      <w:rFonts w:asciiTheme="majorHAnsi" w:eastAsiaTheme="majorEastAsia" w:hAnsiTheme="majorHAnsi" w:cstheme="majorBidi"/>
      <w:b/>
      <w:color w:val="0000F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7C2DCD"/>
    <w:pPr>
      <w:keepNext/>
      <w:keepLines/>
      <w:tabs>
        <w:tab w:val="right" w:pos="7513"/>
      </w:tabs>
      <w:spacing w:before="100" w:beforeAutospacing="1"/>
      <w:jc w:val="both"/>
      <w:outlineLvl w:val="1"/>
    </w:pPr>
    <w:rPr>
      <w:rFonts w:eastAsiaTheme="majorEastAsia" w:cs="Arial"/>
      <w:b/>
      <w:color w:val="0000FF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3626"/>
    <w:pPr>
      <w:jc w:val="both"/>
      <w:outlineLvl w:val="2"/>
    </w:pPr>
    <w:rPr>
      <w:iCs/>
      <w:color w:val="0000F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3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6170"/>
    <w:rPr>
      <w:rFonts w:asciiTheme="majorHAnsi" w:eastAsiaTheme="majorEastAsia" w:hAnsiTheme="majorHAnsi" w:cstheme="majorBidi"/>
      <w:b/>
      <w:color w:val="0000F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A5E23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333A0"/>
    <w:pPr>
      <w:tabs>
        <w:tab w:val="left" w:pos="480"/>
        <w:tab w:val="right" w:leader="dot" w:pos="9061"/>
      </w:tabs>
      <w:spacing w:after="100"/>
    </w:pPr>
    <w:rPr>
      <w:rFonts w:cs="Arial"/>
      <w:bCs/>
    </w:rPr>
  </w:style>
  <w:style w:type="character" w:styleId="Hypertextovodkaz">
    <w:name w:val="Hyperlink"/>
    <w:basedOn w:val="Standardnpsmoodstavce"/>
    <w:uiPriority w:val="99"/>
    <w:unhideWhenUsed/>
    <w:rsid w:val="00AA5E2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459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Z20213">
    <w:name w:val="VZ2021_3"/>
    <w:basedOn w:val="Normln"/>
    <w:link w:val="VZ20213Char"/>
    <w:qFormat/>
    <w:rsid w:val="0054590D"/>
    <w:pPr>
      <w:tabs>
        <w:tab w:val="left" w:pos="1134"/>
      </w:tabs>
      <w:spacing w:after="0" w:line="276" w:lineRule="auto"/>
    </w:pPr>
    <w:rPr>
      <w:rFonts w:eastAsia="Calibri" w:cs="Arial"/>
      <w:b/>
      <w:color w:val="0000FF"/>
      <w:sz w:val="28"/>
      <w:szCs w:val="28"/>
    </w:rPr>
  </w:style>
  <w:style w:type="character" w:customStyle="1" w:styleId="VZ20213Char">
    <w:name w:val="VZ2021_3 Char"/>
    <w:basedOn w:val="Standardnpsmoodstavce"/>
    <w:link w:val="VZ20213"/>
    <w:rsid w:val="0054590D"/>
    <w:rPr>
      <w:rFonts w:eastAsia="Calibri" w:cs="Arial"/>
      <w:b/>
      <w:color w:val="0000F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A14DA"/>
    <w:pPr>
      <w:spacing w:after="200" w:line="276" w:lineRule="auto"/>
      <w:ind w:left="720"/>
      <w:contextualSpacing/>
    </w:pPr>
    <w:rPr>
      <w:rFonts w:eastAsia="Calibri" w:cs="Arial"/>
    </w:rPr>
  </w:style>
  <w:style w:type="character" w:customStyle="1" w:styleId="Nadpis2Char">
    <w:name w:val="Nadpis 2 Char"/>
    <w:basedOn w:val="Standardnpsmoodstavce"/>
    <w:link w:val="Nadpis2"/>
    <w:rsid w:val="007C2DCD"/>
    <w:rPr>
      <w:rFonts w:eastAsiaTheme="majorEastAsia" w:cs="Arial"/>
      <w:b/>
      <w:color w:val="0000F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3F4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ableHeader">
    <w:name w:val="Table Header"/>
    <w:basedOn w:val="Normln"/>
    <w:uiPriority w:val="99"/>
    <w:rsid w:val="006B3F4D"/>
    <w:pPr>
      <w:spacing w:after="0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Tablemiddleline">
    <w:name w:val="Table middle line"/>
    <w:basedOn w:val="Normln"/>
    <w:rsid w:val="006B3F4D"/>
    <w:pPr>
      <w:spacing w:after="0"/>
    </w:pPr>
    <w:rPr>
      <w:rFonts w:ascii="Times New Roman" w:eastAsia="Times New Roman" w:hAnsi="Times New Roman" w:cs="Times New Roman"/>
      <w:iCs/>
      <w:snapToGrid w:val="0"/>
      <w:sz w:val="16"/>
      <w:szCs w:val="20"/>
    </w:rPr>
  </w:style>
  <w:style w:type="paragraph" w:customStyle="1" w:styleId="TableFirstLine">
    <w:name w:val="Table First Line"/>
    <w:basedOn w:val="Normln"/>
    <w:uiPriority w:val="99"/>
    <w:rsid w:val="006B3F4D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TableLastLine">
    <w:name w:val="Table Last Line"/>
    <w:basedOn w:val="Normln"/>
    <w:uiPriority w:val="99"/>
    <w:rsid w:val="006B3F4D"/>
    <w:pPr>
      <w:spacing w:before="1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table">
    <w:name w:val="table"/>
    <w:basedOn w:val="Normln"/>
    <w:uiPriority w:val="99"/>
    <w:rsid w:val="006B3F4D"/>
    <w:pPr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Normalitalic">
    <w:name w:val="Normal_italic"/>
    <w:basedOn w:val="Normln"/>
    <w:uiPriority w:val="99"/>
    <w:rsid w:val="006B3F4D"/>
    <w:pPr>
      <w:spacing w:after="240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8F3626"/>
    <w:rPr>
      <w:iCs/>
      <w:color w:val="0000FF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2F4DF7"/>
    <w:pPr>
      <w:spacing w:after="100"/>
      <w:ind w:left="220"/>
    </w:pPr>
  </w:style>
  <w:style w:type="paragraph" w:customStyle="1" w:styleId="VZ20212">
    <w:name w:val="VZ2021_2"/>
    <w:basedOn w:val="Normln"/>
    <w:link w:val="VZ20212Char"/>
    <w:qFormat/>
    <w:rsid w:val="006F0322"/>
    <w:pPr>
      <w:tabs>
        <w:tab w:val="left" w:pos="284"/>
        <w:tab w:val="left" w:pos="851"/>
        <w:tab w:val="left" w:pos="1418"/>
        <w:tab w:val="right" w:pos="7371"/>
        <w:tab w:val="right" w:pos="7797"/>
        <w:tab w:val="right" w:pos="8222"/>
        <w:tab w:val="right" w:pos="9072"/>
      </w:tabs>
      <w:spacing w:before="100" w:beforeAutospacing="1" w:after="100" w:afterAutospacing="1"/>
      <w:jc w:val="both"/>
    </w:pPr>
    <w:rPr>
      <w:rFonts w:eastAsia="Calibri" w:cs="Arial"/>
      <w:b/>
      <w:color w:val="0000FF"/>
      <w:sz w:val="28"/>
      <w:szCs w:val="28"/>
    </w:rPr>
  </w:style>
  <w:style w:type="character" w:customStyle="1" w:styleId="VZ20212Char">
    <w:name w:val="VZ2021_2 Char"/>
    <w:basedOn w:val="Standardnpsmoodstavce"/>
    <w:link w:val="VZ20212"/>
    <w:rsid w:val="006F0322"/>
    <w:rPr>
      <w:rFonts w:eastAsia="Calibri" w:cs="Arial"/>
      <w:b/>
      <w:color w:val="0000F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E94E1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B4105"/>
    <w:rPr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0D0DE7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0D0DE7"/>
    <w:pPr>
      <w:spacing w:after="100" w:line="259" w:lineRule="auto"/>
      <w:ind w:left="660"/>
    </w:pPr>
    <w:rPr>
      <w:rFonts w:asciiTheme="minorHAnsi" w:eastAsiaTheme="minorEastAsia" w:hAnsiTheme="minorHAnsi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0D0DE7"/>
    <w:pPr>
      <w:spacing w:after="100" w:line="259" w:lineRule="auto"/>
      <w:ind w:left="880"/>
    </w:pPr>
    <w:rPr>
      <w:rFonts w:asciiTheme="minorHAnsi" w:eastAsiaTheme="minorEastAsia" w:hAnsiTheme="minorHAnsi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0D0DE7"/>
    <w:pPr>
      <w:spacing w:after="100" w:line="259" w:lineRule="auto"/>
      <w:ind w:left="1100"/>
    </w:pPr>
    <w:rPr>
      <w:rFonts w:asciiTheme="minorHAnsi" w:eastAsiaTheme="minorEastAsia" w:hAnsiTheme="minorHAnsi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0D0DE7"/>
    <w:pPr>
      <w:spacing w:after="100" w:line="259" w:lineRule="auto"/>
      <w:ind w:left="1320"/>
    </w:pPr>
    <w:rPr>
      <w:rFonts w:asciiTheme="minorHAnsi" w:eastAsiaTheme="minorEastAsia" w:hAnsiTheme="minorHAns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0D0DE7"/>
    <w:pPr>
      <w:spacing w:after="100" w:line="259" w:lineRule="auto"/>
      <w:ind w:left="1540"/>
    </w:pPr>
    <w:rPr>
      <w:rFonts w:asciiTheme="minorHAnsi" w:eastAsiaTheme="minorEastAsia" w:hAnsiTheme="minorHAns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0D0DE7"/>
    <w:pPr>
      <w:spacing w:after="100" w:line="259" w:lineRule="auto"/>
      <w:ind w:left="1760"/>
    </w:pPr>
    <w:rPr>
      <w:rFonts w:asciiTheme="minorHAnsi" w:eastAsiaTheme="minorEastAsia" w:hAnsiTheme="minorHAns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2E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D2ED1"/>
  </w:style>
  <w:style w:type="paragraph" w:styleId="Zpat">
    <w:name w:val="footer"/>
    <w:basedOn w:val="Normln"/>
    <w:link w:val="ZpatChar"/>
    <w:uiPriority w:val="99"/>
    <w:unhideWhenUsed/>
    <w:rsid w:val="003D2E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D2ED1"/>
  </w:style>
  <w:style w:type="paragraph" w:styleId="Textbubliny">
    <w:name w:val="Balloon Text"/>
    <w:basedOn w:val="Normln"/>
    <w:link w:val="TextbublinyChar"/>
    <w:uiPriority w:val="99"/>
    <w:semiHidden/>
    <w:unhideWhenUsed/>
    <w:rsid w:val="009471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34" Type="http://schemas.openxmlformats.org/officeDocument/2006/relationships/image" Target="media/image22.jpeg"/><Relationship Id="rId7" Type="http://schemas.openxmlformats.org/officeDocument/2006/relationships/endnotes" Target="endnotes.xml"/><Relationship Id="rId12" Type="http://schemas.openxmlformats.org/officeDocument/2006/relationships/hyperlink" Target="https://www.jasenovcova.cz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image" Target="media/image17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tyfloservis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oter" Target="footer1.xml"/><Relationship Id="rId10" Type="http://schemas.openxmlformats.org/officeDocument/2006/relationships/hyperlink" Target="http://www.facebook.com/tyfloservis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9.svg"/><Relationship Id="rId4" Type="http://schemas.openxmlformats.org/officeDocument/2006/relationships/settings" Target="settings.xml"/><Relationship Id="rId9" Type="http://schemas.openxmlformats.org/officeDocument/2006/relationships/hyperlink" Target="http://www.tyfloservis.cz" TargetMode="External"/><Relationship Id="rId14" Type="http://schemas.openxmlformats.org/officeDocument/2006/relationships/hyperlink" Target="http://seznam.cz/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41F9-C955-4AA6-A6D5-473AD00F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71</Pages>
  <Words>15377</Words>
  <Characters>90725</Characters>
  <Application>Microsoft Office Word</Application>
  <DocSecurity>0</DocSecurity>
  <Lines>756</Lines>
  <Paragraphs>211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Langrová</dc:creator>
  <cp:keywords/>
  <dc:description/>
  <cp:lastModifiedBy>Iveta Langrová</cp:lastModifiedBy>
  <cp:revision>40</cp:revision>
  <cp:lastPrinted>2023-06-16T11:52:00Z</cp:lastPrinted>
  <dcterms:created xsi:type="dcterms:W3CDTF">2023-06-29T08:39:00Z</dcterms:created>
  <dcterms:modified xsi:type="dcterms:W3CDTF">2023-07-25T06:16:00Z</dcterms:modified>
</cp:coreProperties>
</file>